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48560" w14:textId="08847610" w:rsidR="00586374" w:rsidRPr="00586374" w:rsidRDefault="00586374" w:rsidP="00586374">
      <w:pPr>
        <w:rPr>
          <w:rFonts w:ascii="Yantramanav Regular" w:eastAsia="Yantramanav Regular" w:hAnsi="Yantramanav Regular" w:cs="Yantramanav Regular"/>
          <w:color w:val="000000"/>
          <w:sz w:val="20"/>
          <w:szCs w:val="20"/>
          <w:u w:color="000000"/>
          <w:shd w:val="clear" w:color="auto" w:fill="FFFFFF"/>
          <w:lang w:val="en-AU" w:eastAsia="en-GB"/>
          <w14:textOutline w14:w="0" w14:cap="flat" w14:cmpd="sng" w14:algn="ctr">
            <w14:noFill/>
            <w14:prstDash w14:val="solid"/>
            <w14:bevel/>
          </w14:textOutline>
        </w:rPr>
      </w:pPr>
      <w:r w:rsidRPr="0098142C">
        <w:rPr>
          <w:rFonts w:ascii="Yantramanav" w:eastAsia="Times New Roman" w:hAnsi="Yantramanav" w:cs="Yantramanav"/>
          <w:b/>
          <w:bCs/>
          <w:color w:val="000000" w:themeColor="text1"/>
          <w:lang w:eastAsia="en-GB"/>
        </w:rPr>
        <w:t xml:space="preserve">SMART Recovery Tobacco Website Content </w:t>
      </w:r>
    </w:p>
    <w:p w14:paraId="3C5D8A91" w14:textId="77777777" w:rsidR="00586374" w:rsidRPr="0098142C" w:rsidRDefault="00586374" w:rsidP="00586374">
      <w:pPr>
        <w:rPr>
          <w:rFonts w:ascii="Yantramanav" w:eastAsia="Times New Roman" w:hAnsi="Yantramanav" w:cs="Yantramanav"/>
          <w:color w:val="000000" w:themeColor="text1"/>
          <w:lang w:eastAsia="en-GB"/>
        </w:rPr>
      </w:pPr>
    </w:p>
    <w:p w14:paraId="6B99BC95" w14:textId="77777777" w:rsidR="00586374" w:rsidRPr="0098142C" w:rsidRDefault="00586374" w:rsidP="00586374">
      <w:pPr>
        <w:rPr>
          <w:rFonts w:ascii="Yantramanav" w:eastAsia="Times New Roman" w:hAnsi="Yantramanav" w:cs="Yantramanav"/>
          <w:b/>
          <w:bCs/>
          <w:color w:val="000000" w:themeColor="text1"/>
          <w:lang w:eastAsia="en-GB"/>
        </w:rPr>
      </w:pPr>
      <w:r w:rsidRPr="0098142C">
        <w:rPr>
          <w:rFonts w:ascii="Yantramanav" w:eastAsia="Times New Roman" w:hAnsi="Yantramanav" w:cs="Yantramanav"/>
          <w:b/>
          <w:bCs/>
          <w:color w:val="000000" w:themeColor="text1"/>
          <w:lang w:eastAsia="en-GB"/>
        </w:rPr>
        <w:t xml:space="preserve">Smoking among people who use substances other than tobacco or who are in recovery </w:t>
      </w:r>
    </w:p>
    <w:p w14:paraId="03E48D27" w14:textId="77777777" w:rsidR="00586374" w:rsidRPr="0098142C" w:rsidRDefault="00586374" w:rsidP="00586374">
      <w:pPr>
        <w:rPr>
          <w:rFonts w:ascii="Yantramanav" w:eastAsia="Times New Roman" w:hAnsi="Yantramanav" w:cs="Yantramanav"/>
          <w:b/>
          <w:bCs/>
          <w:color w:val="000000" w:themeColor="text1"/>
          <w:lang w:eastAsia="en-GB"/>
        </w:rPr>
      </w:pPr>
    </w:p>
    <w:p w14:paraId="7207CFBB" w14:textId="77777777" w:rsidR="00586374" w:rsidRPr="0098142C" w:rsidRDefault="00586374" w:rsidP="00586374">
      <w:pPr>
        <w:rPr>
          <w:rFonts w:ascii="Yantramanav" w:eastAsia="Times New Roman" w:hAnsi="Yantramanav" w:cs="Yantramanav"/>
          <w:b/>
          <w:bCs/>
          <w:color w:val="000000" w:themeColor="text1"/>
          <w:lang w:eastAsia="en-GB"/>
        </w:rPr>
      </w:pPr>
      <w:r w:rsidRPr="0098142C">
        <w:rPr>
          <w:rFonts w:ascii="Yantramanav" w:eastAsia="Times New Roman" w:hAnsi="Yantramanav" w:cs="Yantramanav"/>
          <w:b/>
          <w:bCs/>
          <w:color w:val="000000" w:themeColor="text1"/>
          <w:lang w:eastAsia="en-GB"/>
        </w:rPr>
        <w:t>High rates of smoking in people who use other substances</w:t>
      </w:r>
    </w:p>
    <w:p w14:paraId="30B92C79" w14:textId="77777777" w:rsidR="00586374" w:rsidRPr="0098142C" w:rsidRDefault="00586374" w:rsidP="00586374">
      <w:pPr>
        <w:pStyle w:val="NormalWeb"/>
        <w:spacing w:before="0" w:after="240"/>
        <w:rPr>
          <w:rFonts w:ascii="Yantramanav" w:hAnsi="Yantramanav" w:cs="Yantramanav"/>
          <w:color w:val="45494B"/>
        </w:rPr>
      </w:pPr>
      <w:r w:rsidRPr="0098142C">
        <w:rPr>
          <w:rFonts w:ascii="Yantramanav" w:hAnsi="Yantramanav" w:cs="Yantramanav"/>
          <w:color w:val="45494B"/>
        </w:rPr>
        <w:t xml:space="preserve">Despite large reductions in tobacco smoking over time in the broader community, some populations, including people who use other substances, have very high rates of smoking (1). </w:t>
      </w:r>
    </w:p>
    <w:p w14:paraId="4AEBFB64" w14:textId="77777777" w:rsidR="00586374" w:rsidRPr="0098142C" w:rsidRDefault="00586374" w:rsidP="00586374">
      <w:pPr>
        <w:rPr>
          <w:rFonts w:ascii="Yantramanav" w:eastAsia="Times New Roman" w:hAnsi="Yantramanav" w:cs="Yantramanav"/>
          <w:color w:val="000000"/>
          <w:lang w:eastAsia="en-GB"/>
        </w:rPr>
      </w:pPr>
      <w:r w:rsidRPr="0098142C">
        <w:rPr>
          <w:rFonts w:ascii="Yantramanav" w:eastAsia="Times New Roman" w:hAnsi="Yantramanav" w:cs="Yantramanav"/>
          <w:color w:val="000000"/>
          <w:lang w:eastAsia="en-GB"/>
        </w:rPr>
        <w:t xml:space="preserve">International research shows that in people who use substances other than tobacco, smoking rates range from 68% to 90% (2). The Table below shows the prevalence of daily smoking among people who use substances or experience mental health conditions in Australia (3). </w:t>
      </w:r>
    </w:p>
    <w:p w14:paraId="5A181893" w14:textId="77777777" w:rsidR="00586374" w:rsidRPr="0098142C" w:rsidRDefault="00586374" w:rsidP="00586374">
      <w:pPr>
        <w:rPr>
          <w:rFonts w:ascii="Yantramanav" w:eastAsia="Times New Roman" w:hAnsi="Yantramanav" w:cs="Yantramanav"/>
          <w:color w:val="000000" w:themeColor="text1"/>
          <w:lang w:eastAsia="en-GB"/>
        </w:rPr>
      </w:pPr>
    </w:p>
    <w:tbl>
      <w:tblPr>
        <w:tblW w:w="0" w:type="dxa"/>
        <w:shd w:val="clear" w:color="auto" w:fill="DDEBEA"/>
        <w:tblCellMar>
          <w:top w:w="210" w:type="dxa"/>
          <w:left w:w="210" w:type="dxa"/>
          <w:bottom w:w="210" w:type="dxa"/>
          <w:right w:w="210" w:type="dxa"/>
        </w:tblCellMar>
        <w:tblLook w:val="04A0" w:firstRow="1" w:lastRow="0" w:firstColumn="1" w:lastColumn="0" w:noHBand="0" w:noVBand="1"/>
      </w:tblPr>
      <w:tblGrid>
        <w:gridCol w:w="4085"/>
        <w:gridCol w:w="2949"/>
      </w:tblGrid>
      <w:tr w:rsidR="00586374" w:rsidRPr="0098142C" w14:paraId="795511F4" w14:textId="77777777" w:rsidTr="009845D1">
        <w:trPr>
          <w:tblHeader/>
        </w:trPr>
        <w:tc>
          <w:tcPr>
            <w:tcW w:w="0" w:type="auto"/>
            <w:shd w:val="clear" w:color="auto" w:fill="1A7C6F"/>
            <w:vAlign w:val="center"/>
            <w:hideMark/>
          </w:tcPr>
          <w:p w14:paraId="697392CC" w14:textId="77777777" w:rsidR="00586374" w:rsidRPr="0098142C" w:rsidRDefault="00586374" w:rsidP="009845D1">
            <w:pPr>
              <w:rPr>
                <w:rFonts w:ascii="Yantramanav" w:eastAsia="Times New Roman" w:hAnsi="Yantramanav" w:cs="Yantramanav"/>
                <w:b/>
                <w:bCs/>
                <w:color w:val="FFFFFF"/>
                <w:lang w:eastAsia="en-GB"/>
              </w:rPr>
            </w:pPr>
            <w:r w:rsidRPr="0098142C">
              <w:rPr>
                <w:rFonts w:ascii="Yantramanav" w:eastAsia="Times New Roman" w:hAnsi="Yantramanav" w:cs="Yantramanav"/>
                <w:b/>
                <w:bCs/>
                <w:color w:val="FFFFFF"/>
                <w:lang w:eastAsia="en-GB"/>
              </w:rPr>
              <w:t>Substance or mental health condition</w:t>
            </w:r>
          </w:p>
        </w:tc>
        <w:tc>
          <w:tcPr>
            <w:tcW w:w="0" w:type="auto"/>
            <w:shd w:val="clear" w:color="auto" w:fill="1A7C6F"/>
            <w:vAlign w:val="center"/>
            <w:hideMark/>
          </w:tcPr>
          <w:p w14:paraId="11D37C52" w14:textId="77777777" w:rsidR="00586374" w:rsidRPr="0098142C" w:rsidRDefault="00586374" w:rsidP="009845D1">
            <w:pPr>
              <w:rPr>
                <w:rFonts w:ascii="Yantramanav" w:eastAsia="Times New Roman" w:hAnsi="Yantramanav" w:cs="Yantramanav"/>
                <w:b/>
                <w:bCs/>
                <w:color w:val="FFFFFF"/>
                <w:lang w:eastAsia="en-GB"/>
              </w:rPr>
            </w:pPr>
            <w:r w:rsidRPr="0098142C">
              <w:rPr>
                <w:rFonts w:ascii="Yantramanav" w:eastAsia="Times New Roman" w:hAnsi="Yantramanav" w:cs="Yantramanav"/>
                <w:b/>
                <w:bCs/>
                <w:color w:val="FFFFFF"/>
                <w:lang w:eastAsia="en-GB"/>
              </w:rPr>
              <w:t>Percentage daily smokers</w:t>
            </w:r>
          </w:p>
        </w:tc>
      </w:tr>
      <w:tr w:rsidR="00586374" w:rsidRPr="0098142C" w14:paraId="75B9A130" w14:textId="77777777" w:rsidTr="009845D1">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4F9EB85F"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Harmful use/dependence on drugs</w:t>
            </w:r>
          </w:p>
        </w:tc>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171402BC"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73.9</w:t>
            </w:r>
          </w:p>
        </w:tc>
      </w:tr>
      <w:tr w:rsidR="00586374" w:rsidRPr="0098142C" w14:paraId="6FA7D07C" w14:textId="77777777" w:rsidTr="009845D1">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6D69A5CC"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Harmful use/dependence on alcohol</w:t>
            </w:r>
          </w:p>
        </w:tc>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090A6A97"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50.1</w:t>
            </w:r>
          </w:p>
        </w:tc>
      </w:tr>
      <w:tr w:rsidR="00586374" w:rsidRPr="0098142C" w14:paraId="46B56372" w14:textId="77777777" w:rsidTr="009845D1">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13F616A4"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Schizophrenia related conditions</w:t>
            </w:r>
          </w:p>
        </w:tc>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62CF5323"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47.4</w:t>
            </w:r>
          </w:p>
        </w:tc>
      </w:tr>
      <w:tr w:rsidR="00586374" w:rsidRPr="0098142C" w14:paraId="07327A81" w14:textId="77777777" w:rsidTr="009845D1">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37B4DE50"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Bipolar affective disorder</w:t>
            </w:r>
          </w:p>
        </w:tc>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30C16AFF"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39</w:t>
            </w:r>
          </w:p>
        </w:tc>
      </w:tr>
      <w:tr w:rsidR="00586374" w:rsidRPr="0098142C" w14:paraId="4FC32719" w14:textId="77777777" w:rsidTr="009845D1">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36924D61"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Panic disorder</w:t>
            </w:r>
          </w:p>
        </w:tc>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25AF43A7"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38.1</w:t>
            </w:r>
          </w:p>
        </w:tc>
      </w:tr>
      <w:tr w:rsidR="00586374" w:rsidRPr="0098142C" w14:paraId="6E3844BB" w14:textId="77777777" w:rsidTr="009845D1">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0CBFC439" w14:textId="77777777" w:rsidR="00586374" w:rsidRPr="0098142C" w:rsidRDefault="00586374" w:rsidP="009845D1">
            <w:pPr>
              <w:rPr>
                <w:rFonts w:ascii="Yantramanav" w:eastAsia="Times New Roman" w:hAnsi="Yantramanav" w:cs="Yantramanav"/>
                <w:lang w:eastAsia="en-GB"/>
              </w:rPr>
            </w:pPr>
            <w:proofErr w:type="spellStart"/>
            <w:r w:rsidRPr="0098142C">
              <w:rPr>
                <w:rFonts w:ascii="Yantramanav" w:eastAsia="Times New Roman" w:hAnsi="Yantramanav" w:cs="Yantramanav"/>
                <w:lang w:eastAsia="en-GB"/>
              </w:rPr>
              <w:t>Post traumatic</w:t>
            </w:r>
            <w:proofErr w:type="spellEnd"/>
            <w:r w:rsidRPr="0098142C">
              <w:rPr>
                <w:rFonts w:ascii="Yantramanav" w:eastAsia="Times New Roman" w:hAnsi="Yantramanav" w:cs="Yantramanav"/>
                <w:lang w:eastAsia="en-GB"/>
              </w:rPr>
              <w:t xml:space="preserve"> stress disorder</w:t>
            </w:r>
          </w:p>
        </w:tc>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33D785E4"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31.3</w:t>
            </w:r>
          </w:p>
        </w:tc>
      </w:tr>
      <w:tr w:rsidR="00586374" w:rsidRPr="0098142C" w14:paraId="36C6B231" w14:textId="77777777" w:rsidTr="009845D1">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7FB1B004"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Attention deficit hyperactivity disorder</w:t>
            </w:r>
          </w:p>
        </w:tc>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5EBA93D8"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28</w:t>
            </w:r>
          </w:p>
        </w:tc>
      </w:tr>
      <w:tr w:rsidR="00586374" w:rsidRPr="0098142C" w14:paraId="55C00350" w14:textId="77777777" w:rsidTr="009845D1">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7FAECAC7"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Phobic anxiety disorders</w:t>
            </w:r>
          </w:p>
        </w:tc>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6FA63159"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27.9</w:t>
            </w:r>
          </w:p>
        </w:tc>
      </w:tr>
      <w:tr w:rsidR="00586374" w:rsidRPr="0098142C" w14:paraId="38B3A7FA" w14:textId="77777777" w:rsidTr="009845D1">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424C0820"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Anxiety disorder, including GAD</w:t>
            </w:r>
          </w:p>
        </w:tc>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79E09B53"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27</w:t>
            </w:r>
          </w:p>
        </w:tc>
      </w:tr>
      <w:tr w:rsidR="00586374" w:rsidRPr="0098142C" w14:paraId="4474BB01" w14:textId="77777777" w:rsidTr="009845D1">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5F400027"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Obsessive compulsive disorder</w:t>
            </w:r>
          </w:p>
        </w:tc>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3552CC4F"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25.1</w:t>
            </w:r>
          </w:p>
        </w:tc>
      </w:tr>
      <w:tr w:rsidR="00586374" w:rsidRPr="0098142C" w14:paraId="763DBAD8" w14:textId="77777777" w:rsidTr="009845D1">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4D36FA11"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Depression</w:t>
            </w:r>
          </w:p>
        </w:tc>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51243CCF"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25</w:t>
            </w:r>
          </w:p>
        </w:tc>
      </w:tr>
      <w:tr w:rsidR="00586374" w:rsidRPr="0098142C" w14:paraId="7C285D72" w14:textId="77777777" w:rsidTr="009845D1">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3935F505"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General population</w:t>
            </w:r>
          </w:p>
        </w:tc>
        <w:tc>
          <w:tcPr>
            <w:tcW w:w="0" w:type="auto"/>
            <w:tcBorders>
              <w:top w:val="single" w:sz="6" w:space="0" w:color="FFFFFF"/>
              <w:left w:val="single" w:sz="6" w:space="0" w:color="FFFFFF"/>
              <w:bottom w:val="single" w:sz="6" w:space="0" w:color="FFFFFF"/>
              <w:right w:val="single" w:sz="6" w:space="0" w:color="FFFFFF"/>
            </w:tcBorders>
            <w:shd w:val="clear" w:color="auto" w:fill="DDEBEA"/>
            <w:tcMar>
              <w:top w:w="30" w:type="dxa"/>
              <w:left w:w="90" w:type="dxa"/>
              <w:bottom w:w="30" w:type="dxa"/>
              <w:right w:w="90" w:type="dxa"/>
            </w:tcMar>
            <w:vAlign w:val="center"/>
            <w:hideMark/>
          </w:tcPr>
          <w:p w14:paraId="660580BA" w14:textId="77777777" w:rsidR="00586374" w:rsidRPr="0098142C" w:rsidRDefault="00586374" w:rsidP="009845D1">
            <w:pPr>
              <w:rPr>
                <w:rFonts w:ascii="Yantramanav" w:eastAsia="Times New Roman" w:hAnsi="Yantramanav" w:cs="Yantramanav"/>
                <w:lang w:eastAsia="en-GB"/>
              </w:rPr>
            </w:pPr>
            <w:r w:rsidRPr="0098142C">
              <w:rPr>
                <w:rFonts w:ascii="Yantramanav" w:eastAsia="Times New Roman" w:hAnsi="Yantramanav" w:cs="Yantramanav"/>
                <w:lang w:eastAsia="en-GB"/>
              </w:rPr>
              <w:t>14.5</w:t>
            </w:r>
          </w:p>
        </w:tc>
      </w:tr>
    </w:tbl>
    <w:p w14:paraId="3395E49D" w14:textId="77777777" w:rsidR="00586374" w:rsidRPr="0098142C" w:rsidRDefault="00586374" w:rsidP="00586374">
      <w:pPr>
        <w:rPr>
          <w:rFonts w:ascii="Yantramanav" w:eastAsia="Times New Roman" w:hAnsi="Yantramanav" w:cs="Yantramanav"/>
          <w:b/>
          <w:bCs/>
          <w:color w:val="000000"/>
          <w:lang w:eastAsia="en-GB"/>
        </w:rPr>
      </w:pPr>
      <w:r w:rsidRPr="009A3DA3">
        <w:rPr>
          <w:rFonts w:eastAsia="Times New Roman"/>
          <w:b/>
          <w:bCs/>
          <w:color w:val="777777"/>
          <w:lang w:eastAsia="en-GB"/>
        </w:rPr>
        <w:br/>
      </w:r>
      <w:r w:rsidRPr="0098142C">
        <w:rPr>
          <w:rFonts w:ascii="Yantramanav" w:eastAsia="Times New Roman" w:hAnsi="Yantramanav" w:cs="Yantramanav"/>
          <w:b/>
          <w:bCs/>
          <w:color w:val="000000" w:themeColor="text1"/>
          <w:lang w:eastAsia="en-GB"/>
        </w:rPr>
        <w:t xml:space="preserve">Poor health and early death associated with smoking </w:t>
      </w:r>
      <w:r w:rsidRPr="0098142C">
        <w:rPr>
          <w:rFonts w:ascii="Yantramanav" w:eastAsia="Times New Roman" w:hAnsi="Yantramanav" w:cs="Yantramanav"/>
          <w:color w:val="000000" w:themeColor="text1"/>
          <w:lang w:eastAsia="en-GB"/>
        </w:rPr>
        <w:t>(1)</w:t>
      </w:r>
    </w:p>
    <w:p w14:paraId="18701ACD" w14:textId="77777777" w:rsidR="00586374" w:rsidRPr="0098142C" w:rsidRDefault="00586374" w:rsidP="00586374">
      <w:pPr>
        <w:shd w:val="clear" w:color="auto" w:fill="FFFFFF"/>
        <w:rPr>
          <w:rFonts w:ascii="Yantramanav" w:eastAsia="Times New Roman" w:hAnsi="Yantramanav" w:cs="Yantramanav"/>
          <w:color w:val="000000"/>
          <w:lang w:eastAsia="en-GB"/>
        </w:rPr>
      </w:pPr>
      <w:r w:rsidRPr="0098142C">
        <w:rPr>
          <w:rFonts w:ascii="Yantramanav" w:eastAsia="Times New Roman" w:hAnsi="Yantramanav" w:cs="Yantramanav"/>
          <w:color w:val="000000"/>
          <w:lang w:eastAsia="en-GB"/>
        </w:rPr>
        <w:t>People who use substances and/or who have mental health conditions have limited access to smoking interventions, longer durations of smoking, and lower rates of quitting. They are also far more likely to die from smoking related illnesses like cardiovascular disease, respiratory disease and cancer than as a result of their substance use or mental health conditions.</w:t>
      </w:r>
    </w:p>
    <w:p w14:paraId="1FC0F40E" w14:textId="77777777" w:rsidR="00586374" w:rsidRDefault="00586374" w:rsidP="00586374">
      <w:pPr>
        <w:shd w:val="clear" w:color="auto" w:fill="FFFFFF"/>
        <w:rPr>
          <w:b/>
          <w:bCs/>
          <w:color w:val="000000"/>
        </w:rPr>
      </w:pPr>
    </w:p>
    <w:p w14:paraId="485F7ECC" w14:textId="77777777" w:rsidR="00586374" w:rsidRPr="0098142C" w:rsidRDefault="00586374" w:rsidP="00586374">
      <w:pPr>
        <w:shd w:val="clear" w:color="auto" w:fill="FFFFFF"/>
        <w:rPr>
          <w:rFonts w:ascii="Yantramanav" w:hAnsi="Yantramanav" w:cs="Yantramanav"/>
          <w:b/>
          <w:bCs/>
          <w:color w:val="000000"/>
        </w:rPr>
      </w:pPr>
      <w:r w:rsidRPr="0098142C">
        <w:rPr>
          <w:rFonts w:ascii="Yantramanav" w:hAnsi="Yantramanav" w:cs="Yantramanav"/>
          <w:b/>
          <w:bCs/>
          <w:color w:val="000000"/>
        </w:rPr>
        <w:t xml:space="preserve">Smoking and substance use multiplies health risks </w:t>
      </w:r>
      <w:r w:rsidRPr="0098142C">
        <w:rPr>
          <w:rFonts w:ascii="Yantramanav" w:hAnsi="Yantramanav" w:cs="Yantramanav"/>
          <w:color w:val="000000"/>
        </w:rPr>
        <w:t>(1)</w:t>
      </w:r>
    </w:p>
    <w:p w14:paraId="12903D6A" w14:textId="77777777" w:rsidR="00586374" w:rsidRPr="0098142C" w:rsidRDefault="00586374" w:rsidP="00586374">
      <w:pPr>
        <w:shd w:val="clear" w:color="auto" w:fill="FFFFFF"/>
        <w:rPr>
          <w:rFonts w:ascii="Yantramanav" w:hAnsi="Yantramanav" w:cs="Yantramanav"/>
          <w:b/>
          <w:bCs/>
          <w:color w:val="000000"/>
        </w:rPr>
      </w:pPr>
      <w:r w:rsidRPr="0098142C">
        <w:rPr>
          <w:rFonts w:ascii="Yantramanav" w:hAnsi="Yantramanav" w:cs="Yantramanav"/>
          <w:color w:val="000000"/>
        </w:rPr>
        <w:t xml:space="preserve">Many of the health risks associated with tobacco and other substance use are multiplicative rather than simply additive. For example, the risk of </w:t>
      </w:r>
      <w:proofErr w:type="spellStart"/>
      <w:r w:rsidRPr="0098142C">
        <w:rPr>
          <w:rFonts w:ascii="Yantramanav" w:hAnsi="Yantramanav" w:cs="Yantramanav"/>
          <w:color w:val="000000"/>
        </w:rPr>
        <w:t>oesophageal</w:t>
      </w:r>
      <w:proofErr w:type="spellEnd"/>
      <w:r w:rsidRPr="0098142C">
        <w:rPr>
          <w:rFonts w:ascii="Yantramanav" w:hAnsi="Yantramanav" w:cs="Yantramanav"/>
          <w:color w:val="000000"/>
        </w:rPr>
        <w:t xml:space="preserve"> cancer is </w:t>
      </w:r>
      <w:r w:rsidRPr="0098142C">
        <w:rPr>
          <w:rFonts w:ascii="Yantramanav" w:hAnsi="Yantramanav" w:cs="Yantramanav"/>
          <w:color w:val="000000"/>
        </w:rPr>
        <w:lastRenderedPageBreak/>
        <w:t xml:space="preserve">higher among heavy alcohol drinkers as a result of alcohol allowing tobacco toxins to penetrate more deeply. Similarly, there is evidence that smoking cannabis is a risk factor for many of the same illnesses as tobacco. </w:t>
      </w:r>
    </w:p>
    <w:p w14:paraId="4290D52A" w14:textId="77777777" w:rsidR="00586374" w:rsidRDefault="00586374" w:rsidP="00586374">
      <w:pPr>
        <w:pStyle w:val="NormalWeb"/>
        <w:shd w:val="clear" w:color="auto" w:fill="FFFFFF"/>
        <w:spacing w:before="0" w:after="0"/>
        <w:rPr>
          <w:b/>
          <w:bCs/>
        </w:rPr>
      </w:pPr>
    </w:p>
    <w:p w14:paraId="494E74F0" w14:textId="77777777" w:rsidR="00586374" w:rsidRPr="0098142C" w:rsidRDefault="00586374" w:rsidP="00586374">
      <w:pPr>
        <w:pStyle w:val="NormalWeb"/>
        <w:shd w:val="clear" w:color="auto" w:fill="FFFFFF"/>
        <w:spacing w:before="0" w:after="0"/>
        <w:rPr>
          <w:rFonts w:ascii="Yantramanav" w:hAnsi="Yantramanav" w:cs="Yantramanav"/>
          <w:b/>
          <w:bCs/>
        </w:rPr>
      </w:pPr>
      <w:r w:rsidRPr="0098142C">
        <w:rPr>
          <w:rFonts w:ascii="Yantramanav" w:hAnsi="Yantramanav" w:cs="Yantramanav"/>
          <w:b/>
          <w:bCs/>
        </w:rPr>
        <w:t xml:space="preserve">Addressing smoking does not worsen mental health or substance use </w:t>
      </w:r>
      <w:r w:rsidRPr="0098142C">
        <w:rPr>
          <w:rFonts w:ascii="Yantramanav" w:hAnsi="Yantramanav" w:cs="Yantramanav"/>
        </w:rPr>
        <w:t>(3)</w:t>
      </w:r>
    </w:p>
    <w:p w14:paraId="61E8FC5E" w14:textId="77777777" w:rsidR="00586374" w:rsidRPr="0098142C" w:rsidRDefault="00586374" w:rsidP="00586374">
      <w:pPr>
        <w:pStyle w:val="NormalWeb"/>
        <w:shd w:val="clear" w:color="auto" w:fill="FFFFFF"/>
        <w:spacing w:before="0" w:after="0"/>
        <w:rPr>
          <w:rFonts w:ascii="Yantramanav" w:hAnsi="Yantramanav" w:cs="Yantramanav"/>
          <w:b/>
          <w:bCs/>
        </w:rPr>
      </w:pPr>
      <w:r w:rsidRPr="0098142C">
        <w:rPr>
          <w:rFonts w:ascii="Yantramanav" w:hAnsi="Yantramanav" w:cs="Yantramanav"/>
        </w:rPr>
        <w:t xml:space="preserve">Many people mistakenly believe that smoking is helpful for relieving or managing feelings of depression, anxiety, and stress. However, quitting smoking actually improves mental health, mood, and quality of life and does not worsen substance use. </w:t>
      </w:r>
    </w:p>
    <w:p w14:paraId="4226928B" w14:textId="77777777" w:rsidR="00586374" w:rsidRDefault="00586374" w:rsidP="00586374">
      <w:pPr>
        <w:pStyle w:val="NormalWeb"/>
        <w:shd w:val="clear" w:color="auto" w:fill="FFFFFF"/>
        <w:spacing w:before="0" w:after="0"/>
        <w:rPr>
          <w:b/>
          <w:bCs/>
        </w:rPr>
      </w:pPr>
    </w:p>
    <w:p w14:paraId="5CD0A3A7" w14:textId="77777777" w:rsidR="00586374" w:rsidRPr="0098142C" w:rsidRDefault="00586374" w:rsidP="00586374">
      <w:pPr>
        <w:pStyle w:val="NormalWeb"/>
        <w:shd w:val="clear" w:color="auto" w:fill="FFFFFF"/>
        <w:spacing w:before="0" w:after="0"/>
        <w:rPr>
          <w:rFonts w:ascii="Yantramanav" w:hAnsi="Yantramanav" w:cs="Yantramanav"/>
          <w:b/>
          <w:bCs/>
        </w:rPr>
      </w:pPr>
      <w:r w:rsidRPr="0098142C">
        <w:rPr>
          <w:rFonts w:ascii="Yantramanav" w:hAnsi="Yantramanav" w:cs="Yantramanav"/>
          <w:b/>
          <w:bCs/>
        </w:rPr>
        <w:t xml:space="preserve">Encouraging trends </w:t>
      </w:r>
      <w:r w:rsidRPr="0098142C">
        <w:rPr>
          <w:rFonts w:ascii="Yantramanav" w:hAnsi="Yantramanav" w:cs="Yantramanav"/>
        </w:rPr>
        <w:t>(3)</w:t>
      </w:r>
    </w:p>
    <w:p w14:paraId="4B23309C" w14:textId="77777777" w:rsidR="00586374" w:rsidRPr="0098142C" w:rsidRDefault="00586374" w:rsidP="00586374">
      <w:pPr>
        <w:pStyle w:val="NormalWeb"/>
        <w:shd w:val="clear" w:color="auto" w:fill="FFFFFF"/>
        <w:spacing w:before="0" w:after="0"/>
        <w:rPr>
          <w:rFonts w:ascii="Yantramanav" w:hAnsi="Yantramanav" w:cs="Yantramanav"/>
        </w:rPr>
      </w:pPr>
      <w:r w:rsidRPr="0098142C">
        <w:rPr>
          <w:rFonts w:ascii="Yantramanav" w:hAnsi="Yantramanav" w:cs="Yantramanav"/>
        </w:rPr>
        <w:t xml:space="preserve">There are some encouraging trends showing reductions in rates of smoking. Several studies from the United States have shown increased quit rates over time among people with psychological distress and alcohol use disorder. Data from the two most recent Australian Bureau of Statistics Health Surveys show that daily smoking prevalence among those with non-psychotic disorders appears to have declined. For those with substance use problems, smoking declined from 62% (2011-2012) to 57.1% (2014-2015) in Australia. </w:t>
      </w:r>
    </w:p>
    <w:p w14:paraId="200C9C94" w14:textId="77777777" w:rsidR="00586374" w:rsidRPr="0098142C" w:rsidRDefault="00586374" w:rsidP="00586374">
      <w:pPr>
        <w:pStyle w:val="NormalWeb"/>
        <w:shd w:val="clear" w:color="auto" w:fill="FFFFFF"/>
        <w:spacing w:before="0" w:after="0"/>
        <w:rPr>
          <w:rFonts w:ascii="Yantramanav" w:hAnsi="Yantramanav" w:cs="Yantramanav"/>
        </w:rPr>
      </w:pPr>
    </w:p>
    <w:p w14:paraId="1EDF8D52" w14:textId="77777777" w:rsidR="00586374" w:rsidRPr="0098142C" w:rsidRDefault="00586374" w:rsidP="00586374">
      <w:pPr>
        <w:pStyle w:val="NormalWeb"/>
        <w:shd w:val="clear" w:color="auto" w:fill="FFFFFF"/>
        <w:spacing w:before="0" w:after="0"/>
        <w:rPr>
          <w:rFonts w:ascii="Yantramanav" w:hAnsi="Yantramanav" w:cs="Yantramanav"/>
          <w:b/>
          <w:bCs/>
        </w:rPr>
      </w:pPr>
      <w:r w:rsidRPr="0098142C">
        <w:rPr>
          <w:rFonts w:ascii="Yantramanav" w:hAnsi="Yantramanav" w:cs="Yantramanav"/>
          <w:b/>
          <w:bCs/>
        </w:rPr>
        <w:t xml:space="preserve">Some good news about addressing smoking </w:t>
      </w:r>
      <w:r w:rsidRPr="0098142C">
        <w:rPr>
          <w:rFonts w:ascii="Yantramanav" w:hAnsi="Yantramanav" w:cs="Yantramanav"/>
        </w:rPr>
        <w:t>(3)</w:t>
      </w:r>
    </w:p>
    <w:p w14:paraId="013D3512" w14:textId="77777777" w:rsidR="00586374" w:rsidRPr="0098142C" w:rsidRDefault="00586374" w:rsidP="00586374">
      <w:pPr>
        <w:pStyle w:val="NormalWeb"/>
        <w:shd w:val="clear" w:color="auto" w:fill="FFFFFF"/>
        <w:spacing w:before="0" w:after="0"/>
        <w:rPr>
          <w:rFonts w:ascii="Yantramanav" w:hAnsi="Yantramanav" w:cs="Yantramanav"/>
        </w:rPr>
      </w:pPr>
      <w:r w:rsidRPr="0098142C">
        <w:rPr>
          <w:rFonts w:ascii="Yantramanav" w:hAnsi="Yantramanav" w:cs="Yantramanav"/>
        </w:rPr>
        <w:t xml:space="preserve">People with substance use disorders are motivated to quit!  However, many people with substance use disorders lack confidence or are wary about tackling multiple substances at once.  </w:t>
      </w:r>
    </w:p>
    <w:p w14:paraId="2429A272" w14:textId="77777777" w:rsidR="00586374" w:rsidRPr="0098142C" w:rsidRDefault="00586374" w:rsidP="00586374">
      <w:pPr>
        <w:pStyle w:val="NormalWeb"/>
        <w:shd w:val="clear" w:color="auto" w:fill="FFFFFF"/>
        <w:spacing w:before="0" w:after="0"/>
        <w:rPr>
          <w:rFonts w:ascii="Yantramanav" w:hAnsi="Yantramanav" w:cs="Yantramanav"/>
        </w:rPr>
      </w:pPr>
    </w:p>
    <w:p w14:paraId="6C49BE03" w14:textId="77777777" w:rsidR="00586374" w:rsidRPr="0098142C" w:rsidRDefault="00586374" w:rsidP="00586374">
      <w:pPr>
        <w:pStyle w:val="NormalWeb"/>
        <w:shd w:val="clear" w:color="auto" w:fill="FFFFFF"/>
        <w:spacing w:before="0" w:after="0"/>
        <w:rPr>
          <w:rFonts w:ascii="Yantramanav" w:hAnsi="Yantramanav" w:cs="Yantramanav"/>
        </w:rPr>
      </w:pPr>
      <w:r w:rsidRPr="0098142C">
        <w:rPr>
          <w:rFonts w:ascii="Yantramanav" w:hAnsi="Yantramanav" w:cs="Yantramanav"/>
        </w:rPr>
        <w:t xml:space="preserve">Research in the United States showed that when provided with a tobacco free treatment environment, patients with substance use and mental health conditions can make the decision to quit tobacco, which in turn helps them to maintain their progress in addressing substance use. </w:t>
      </w:r>
    </w:p>
    <w:p w14:paraId="640B732F" w14:textId="77777777" w:rsidR="00586374" w:rsidRPr="0098142C" w:rsidRDefault="00586374" w:rsidP="00586374">
      <w:pPr>
        <w:pStyle w:val="NormalWeb"/>
        <w:shd w:val="clear" w:color="auto" w:fill="FFFFFF"/>
        <w:spacing w:before="0" w:after="0"/>
        <w:rPr>
          <w:rFonts w:ascii="Yantramanav" w:hAnsi="Yantramanav" w:cs="Yantramanav"/>
        </w:rPr>
      </w:pPr>
    </w:p>
    <w:p w14:paraId="264EBE7F" w14:textId="77777777" w:rsidR="00586374" w:rsidRPr="0098142C" w:rsidRDefault="00586374" w:rsidP="00586374">
      <w:pPr>
        <w:pStyle w:val="NormalWeb"/>
        <w:shd w:val="clear" w:color="auto" w:fill="FFFFFF"/>
        <w:spacing w:before="0" w:after="0"/>
        <w:rPr>
          <w:rFonts w:ascii="Yantramanav" w:hAnsi="Yantramanav" w:cs="Yantramanav"/>
        </w:rPr>
      </w:pPr>
      <w:r w:rsidRPr="0098142C">
        <w:rPr>
          <w:rFonts w:ascii="Yantramanav" w:hAnsi="Yantramanav" w:cs="Yantramanav"/>
        </w:rPr>
        <w:t>While low mood can hinder quit attempts, people in an addiction treatment setting can successfully quit smoking regardless of current depressive symptoms. </w:t>
      </w:r>
    </w:p>
    <w:p w14:paraId="35EEE19C" w14:textId="77777777" w:rsidR="00586374" w:rsidRPr="0098142C" w:rsidRDefault="00586374" w:rsidP="00586374">
      <w:pPr>
        <w:pStyle w:val="NormalWeb"/>
        <w:shd w:val="clear" w:color="auto" w:fill="FFFFFF"/>
        <w:spacing w:before="0" w:after="0"/>
        <w:rPr>
          <w:rFonts w:ascii="Yantramanav" w:hAnsi="Yantramanav" w:cs="Yantramanav"/>
        </w:rPr>
      </w:pPr>
    </w:p>
    <w:p w14:paraId="2851DE7D" w14:textId="77777777" w:rsidR="00586374" w:rsidRPr="0098142C" w:rsidRDefault="00586374" w:rsidP="00586374">
      <w:pPr>
        <w:pStyle w:val="NormalWeb"/>
        <w:shd w:val="clear" w:color="auto" w:fill="FFFFFF"/>
        <w:spacing w:before="0" w:after="0"/>
        <w:rPr>
          <w:rFonts w:ascii="Yantramanav" w:hAnsi="Yantramanav" w:cs="Yantramanav"/>
        </w:rPr>
      </w:pPr>
      <w:r w:rsidRPr="0098142C">
        <w:rPr>
          <w:rFonts w:ascii="Yantramanav" w:hAnsi="Yantramanav" w:cs="Yantramanav"/>
        </w:rPr>
        <w:t xml:space="preserve">In the United States, although lower than for people without the disorders, the smoking quit rates for people with alcohol use disorders has increased over time.  </w:t>
      </w:r>
    </w:p>
    <w:p w14:paraId="67D11974" w14:textId="77777777" w:rsidR="00586374" w:rsidRPr="0098142C" w:rsidRDefault="00586374" w:rsidP="00586374">
      <w:pPr>
        <w:pStyle w:val="NormalWeb"/>
        <w:shd w:val="clear" w:color="auto" w:fill="FFFFFF"/>
        <w:spacing w:before="0" w:after="0"/>
        <w:rPr>
          <w:rFonts w:ascii="Yantramanav" w:hAnsi="Yantramanav" w:cs="Yantramanav"/>
        </w:rPr>
      </w:pPr>
    </w:p>
    <w:p w14:paraId="5BCA723F" w14:textId="77777777" w:rsidR="00586374" w:rsidRPr="0098142C" w:rsidRDefault="00586374" w:rsidP="00586374">
      <w:pPr>
        <w:pStyle w:val="NormalWeb"/>
        <w:shd w:val="clear" w:color="auto" w:fill="FFFFFF"/>
        <w:spacing w:before="0" w:after="0"/>
        <w:rPr>
          <w:rFonts w:ascii="Yantramanav" w:hAnsi="Yantramanav" w:cs="Yantramanav"/>
        </w:rPr>
      </w:pPr>
      <w:r w:rsidRPr="0098142C">
        <w:rPr>
          <w:rFonts w:ascii="Yantramanav" w:hAnsi="Yantramanav" w:cs="Yantramanav"/>
        </w:rPr>
        <w:t xml:space="preserve">Perhaps most importantly, smoking interventions and cessation during substance use treatment appear to enhance rather than compromise long-term progress in addressing other drug use.  </w:t>
      </w:r>
    </w:p>
    <w:p w14:paraId="008DC570" w14:textId="77777777" w:rsidR="00586374" w:rsidRPr="0098142C" w:rsidRDefault="00586374" w:rsidP="00586374">
      <w:pPr>
        <w:pStyle w:val="NormalWeb"/>
        <w:shd w:val="clear" w:color="auto" w:fill="FFFFFF"/>
        <w:spacing w:before="0" w:after="0"/>
        <w:rPr>
          <w:rFonts w:ascii="Yantramanav" w:hAnsi="Yantramanav" w:cs="Yantramanav"/>
        </w:rPr>
      </w:pPr>
    </w:p>
    <w:p w14:paraId="59DC1867" w14:textId="77777777" w:rsidR="00586374" w:rsidRPr="0098142C" w:rsidRDefault="00586374" w:rsidP="00586374">
      <w:pPr>
        <w:pStyle w:val="NormalWeb"/>
        <w:shd w:val="clear" w:color="auto" w:fill="FFFFFF"/>
        <w:spacing w:before="0" w:after="0"/>
        <w:rPr>
          <w:rFonts w:ascii="Yantramanav" w:hAnsi="Yantramanav" w:cs="Yantramanav"/>
          <w:b/>
          <w:bCs/>
        </w:rPr>
      </w:pPr>
      <w:r w:rsidRPr="0098142C">
        <w:rPr>
          <w:rFonts w:ascii="Yantramanav" w:hAnsi="Yantramanav" w:cs="Yantramanav"/>
          <w:b/>
          <w:bCs/>
        </w:rPr>
        <w:t xml:space="preserve">Changing smoking may assist changes in substance use </w:t>
      </w:r>
      <w:r w:rsidRPr="0098142C">
        <w:rPr>
          <w:rFonts w:ascii="Yantramanav" w:hAnsi="Yantramanav" w:cs="Yantramanav"/>
        </w:rPr>
        <w:t>(3)</w:t>
      </w:r>
    </w:p>
    <w:p w14:paraId="6BA10288" w14:textId="77777777" w:rsidR="00586374" w:rsidRPr="0098142C" w:rsidRDefault="00586374" w:rsidP="00586374">
      <w:pPr>
        <w:pStyle w:val="NormalWeb"/>
        <w:shd w:val="clear" w:color="auto" w:fill="FFFFFF"/>
        <w:spacing w:before="0" w:after="0"/>
        <w:rPr>
          <w:rFonts w:ascii="Yantramanav" w:hAnsi="Yantramanav" w:cs="Yantramanav"/>
        </w:rPr>
      </w:pPr>
      <w:r w:rsidRPr="0098142C">
        <w:rPr>
          <w:rFonts w:ascii="Yantramanav" w:hAnsi="Yantramanav" w:cs="Yantramanav"/>
        </w:rPr>
        <w:t xml:space="preserve">A 2015 systematic review of smoking cessation interventions for adults in substance abuse treatment or recovery concluded that nicotine replacement therapy (NRT), </w:t>
      </w:r>
      <w:proofErr w:type="spellStart"/>
      <w:r w:rsidRPr="0098142C">
        <w:rPr>
          <w:rFonts w:ascii="Yantramanav" w:hAnsi="Yantramanav" w:cs="Yantramanav"/>
        </w:rPr>
        <w:t>behavioural</w:t>
      </w:r>
      <w:proofErr w:type="spellEnd"/>
      <w:r w:rsidRPr="0098142C">
        <w:rPr>
          <w:rFonts w:ascii="Yantramanav" w:hAnsi="Yantramanav" w:cs="Yantramanav"/>
        </w:rPr>
        <w:t xml:space="preserve"> support, and combination approaches appear to increase smoking abstinence in those treated for substance use disorders. </w:t>
      </w:r>
    </w:p>
    <w:p w14:paraId="1AEAFBEB" w14:textId="77777777" w:rsidR="00586374" w:rsidRPr="0098142C" w:rsidRDefault="00586374" w:rsidP="00586374">
      <w:pPr>
        <w:pStyle w:val="NormalWeb"/>
        <w:shd w:val="clear" w:color="auto" w:fill="FFFFFF"/>
        <w:spacing w:before="0" w:after="0"/>
        <w:rPr>
          <w:rFonts w:ascii="Yantramanav" w:hAnsi="Yantramanav" w:cs="Yantramanav"/>
        </w:rPr>
      </w:pPr>
    </w:p>
    <w:p w14:paraId="43CF180C" w14:textId="77777777" w:rsidR="00586374" w:rsidRPr="0098142C" w:rsidRDefault="00586374" w:rsidP="00586374">
      <w:pPr>
        <w:pStyle w:val="NormalWeb"/>
        <w:shd w:val="clear" w:color="auto" w:fill="FFFFFF"/>
        <w:spacing w:before="0" w:after="0"/>
        <w:rPr>
          <w:rFonts w:ascii="Yantramanav" w:hAnsi="Yantramanav" w:cs="Yantramanav"/>
        </w:rPr>
      </w:pPr>
      <w:r w:rsidRPr="0098142C">
        <w:rPr>
          <w:rFonts w:ascii="Yantramanav" w:hAnsi="Yantramanav" w:cs="Yantramanav"/>
        </w:rPr>
        <w:t xml:space="preserve">Some research indicates that drug treatment clients can successfully quit smoking at rates similar to the general population when given access to an intensive intervention.  </w:t>
      </w:r>
    </w:p>
    <w:p w14:paraId="7ADA6E9B" w14:textId="77777777" w:rsidR="00586374" w:rsidRPr="0098142C" w:rsidRDefault="00586374" w:rsidP="00586374">
      <w:pPr>
        <w:pStyle w:val="NormalWeb"/>
        <w:shd w:val="clear" w:color="auto" w:fill="FFFFFF"/>
        <w:spacing w:before="0" w:after="0"/>
        <w:rPr>
          <w:rFonts w:ascii="Yantramanav" w:hAnsi="Yantramanav" w:cs="Yantramanav"/>
        </w:rPr>
      </w:pPr>
    </w:p>
    <w:p w14:paraId="28D21FE1" w14:textId="77777777" w:rsidR="00586374" w:rsidRPr="0098142C" w:rsidRDefault="00586374" w:rsidP="00586374">
      <w:pPr>
        <w:pStyle w:val="NormalWeb"/>
        <w:shd w:val="clear" w:color="auto" w:fill="FFFFFF"/>
        <w:spacing w:before="0" w:after="0"/>
        <w:rPr>
          <w:rFonts w:ascii="Yantramanav" w:hAnsi="Yantramanav" w:cs="Yantramanav"/>
        </w:rPr>
      </w:pPr>
      <w:r w:rsidRPr="0098142C">
        <w:rPr>
          <w:rFonts w:ascii="Yantramanav" w:hAnsi="Yantramanav" w:cs="Yantramanav"/>
        </w:rPr>
        <w:t>Several studies suggest that varenicline (</w:t>
      </w:r>
      <w:proofErr w:type="spellStart"/>
      <w:r w:rsidRPr="0098142C">
        <w:rPr>
          <w:rFonts w:ascii="Yantramanav" w:hAnsi="Yantramanav" w:cs="Yantramanav"/>
        </w:rPr>
        <w:t>Champix</w:t>
      </w:r>
      <w:proofErr w:type="spellEnd"/>
      <w:r w:rsidRPr="0098142C">
        <w:rPr>
          <w:rFonts w:ascii="Yantramanav" w:hAnsi="Yantramanav" w:cs="Yantramanav"/>
        </w:rPr>
        <w:t xml:space="preserve">/Chantix) may promote smoking changes and concurrently help reduce heavy drinking in people with alcohol use disorders. </w:t>
      </w:r>
    </w:p>
    <w:p w14:paraId="201DC00D" w14:textId="77777777" w:rsidR="00586374" w:rsidRPr="0098142C" w:rsidRDefault="00586374" w:rsidP="00586374">
      <w:pPr>
        <w:pStyle w:val="NormalWeb"/>
        <w:shd w:val="clear" w:color="auto" w:fill="FFFFFF"/>
        <w:spacing w:before="0" w:after="0"/>
        <w:rPr>
          <w:rFonts w:ascii="Yantramanav" w:hAnsi="Yantramanav" w:cs="Yantramanav"/>
        </w:rPr>
      </w:pPr>
    </w:p>
    <w:p w14:paraId="305D66E0" w14:textId="77777777" w:rsidR="00586374" w:rsidRPr="0098142C" w:rsidRDefault="00586374" w:rsidP="00586374">
      <w:pPr>
        <w:pStyle w:val="NormalWeb"/>
        <w:shd w:val="clear" w:color="auto" w:fill="FFFFFF"/>
        <w:spacing w:before="0" w:after="0"/>
        <w:rPr>
          <w:rFonts w:ascii="Yantramanav" w:hAnsi="Yantramanav" w:cs="Yantramanav"/>
        </w:rPr>
      </w:pPr>
      <w:r w:rsidRPr="0098142C">
        <w:rPr>
          <w:rFonts w:ascii="Yantramanav" w:hAnsi="Yantramanav" w:cs="Yantramanav"/>
        </w:rPr>
        <w:t>For methadone maintenance patients, varenicline and NRT may be effective for promoting tobacco abstinence. </w:t>
      </w:r>
    </w:p>
    <w:p w14:paraId="0A40630A" w14:textId="77777777" w:rsidR="00586374" w:rsidRPr="0098142C" w:rsidRDefault="00586374" w:rsidP="00586374">
      <w:pPr>
        <w:rPr>
          <w:rFonts w:ascii="Yantramanav" w:eastAsia="Times New Roman" w:hAnsi="Yantramanav" w:cs="Yantramanav"/>
          <w:color w:val="000000" w:themeColor="text1"/>
          <w:lang w:eastAsia="en-GB"/>
        </w:rPr>
      </w:pPr>
    </w:p>
    <w:p w14:paraId="63242AEE" w14:textId="77777777" w:rsidR="00586374" w:rsidRPr="0098142C" w:rsidRDefault="00586374" w:rsidP="00586374">
      <w:pPr>
        <w:autoSpaceDE w:val="0"/>
        <w:autoSpaceDN w:val="0"/>
        <w:adjustRightInd w:val="0"/>
        <w:rPr>
          <w:rFonts w:ascii="Yantramanav" w:hAnsi="Yantramanav" w:cs="Yantramanav"/>
          <w:b/>
          <w:bCs/>
          <w:color w:val="000000" w:themeColor="text1"/>
          <w:lang w:val="en-GB"/>
        </w:rPr>
      </w:pPr>
      <w:r w:rsidRPr="0098142C">
        <w:rPr>
          <w:rFonts w:ascii="Yantramanav" w:hAnsi="Yantramanav" w:cs="Yantramanav"/>
          <w:b/>
          <w:bCs/>
          <w:color w:val="000000" w:themeColor="text1"/>
          <w:lang w:val="en-GB"/>
        </w:rPr>
        <w:t xml:space="preserve">Strategies to address smoking </w:t>
      </w:r>
      <w:r w:rsidRPr="0098142C">
        <w:rPr>
          <w:rFonts w:ascii="Yantramanav" w:hAnsi="Yantramanav" w:cs="Yantramanav"/>
          <w:color w:val="000000" w:themeColor="text1"/>
          <w:lang w:val="en-GB"/>
        </w:rPr>
        <w:t>(4)</w:t>
      </w:r>
    </w:p>
    <w:p w14:paraId="7D8FE46B" w14:textId="77777777" w:rsidR="00586374" w:rsidRPr="0098142C" w:rsidRDefault="00586374" w:rsidP="00586374">
      <w:pPr>
        <w:autoSpaceDE w:val="0"/>
        <w:autoSpaceDN w:val="0"/>
        <w:adjustRightInd w:val="0"/>
        <w:rPr>
          <w:rFonts w:ascii="Yantramanav" w:hAnsi="Yantramanav" w:cs="Yantramanav"/>
          <w:b/>
          <w:bCs/>
          <w:color w:val="700C33"/>
          <w:lang w:val="en-GB"/>
        </w:rPr>
      </w:pPr>
    </w:p>
    <w:p w14:paraId="143AD5A9" w14:textId="77777777" w:rsidR="00586374" w:rsidRPr="0098142C" w:rsidRDefault="00586374" w:rsidP="00586374">
      <w:pPr>
        <w:autoSpaceDE w:val="0"/>
        <w:autoSpaceDN w:val="0"/>
        <w:adjustRightInd w:val="0"/>
        <w:rPr>
          <w:rFonts w:ascii="Yantramanav" w:hAnsi="Yantramanav" w:cs="Yantramanav"/>
          <w:color w:val="000000"/>
          <w:lang w:val="en-GB"/>
        </w:rPr>
      </w:pPr>
      <w:r w:rsidRPr="0098142C">
        <w:rPr>
          <w:rFonts w:ascii="Yantramanav" w:hAnsi="Yantramanav" w:cs="Yantramanav"/>
          <w:color w:val="000000"/>
          <w:lang w:val="en-GB"/>
        </w:rPr>
        <w:t xml:space="preserve">Counselling plus use of medications to address smoking is better than either strategy alone. People with substance use disorders who also smoke generally need more comprehensive and longer counselling than others who smoke. </w:t>
      </w:r>
      <w:proofErr w:type="spellStart"/>
      <w:r w:rsidRPr="0098142C">
        <w:rPr>
          <w:rFonts w:ascii="Yantramanav" w:hAnsi="Yantramanav" w:cs="Yantramanav"/>
          <w:color w:val="000000"/>
          <w:lang w:val="en-GB"/>
        </w:rPr>
        <w:t>Quitlines</w:t>
      </w:r>
      <w:proofErr w:type="spellEnd"/>
      <w:r w:rsidRPr="0098142C">
        <w:rPr>
          <w:rFonts w:ascii="Yantramanav" w:hAnsi="Yantramanav" w:cs="Yantramanav"/>
          <w:color w:val="000000"/>
          <w:lang w:val="en-GB"/>
        </w:rPr>
        <w:t xml:space="preserve"> are available free in each state of Australia. GPs, psychologists and pharmacists are very experienced in providing help to people addressing their smoking. </w:t>
      </w:r>
    </w:p>
    <w:p w14:paraId="30236061" w14:textId="77777777" w:rsidR="00586374" w:rsidRPr="0098142C" w:rsidRDefault="00586374" w:rsidP="00586374">
      <w:pPr>
        <w:autoSpaceDE w:val="0"/>
        <w:autoSpaceDN w:val="0"/>
        <w:adjustRightInd w:val="0"/>
        <w:rPr>
          <w:rFonts w:ascii="Yantramanav" w:hAnsi="Yantramanav" w:cs="Yantramanav"/>
          <w:color w:val="000000"/>
          <w:lang w:val="en-GB"/>
        </w:rPr>
      </w:pPr>
      <w:r w:rsidRPr="0098142C">
        <w:rPr>
          <w:rFonts w:ascii="Yantramanav" w:hAnsi="Yantramanav" w:cs="Yantramanav"/>
          <w:color w:val="000000"/>
          <w:lang w:val="en-GB"/>
        </w:rPr>
        <w:t xml:space="preserve"> </w:t>
      </w:r>
    </w:p>
    <w:p w14:paraId="5835349D" w14:textId="77777777" w:rsidR="00586374" w:rsidRPr="0098142C" w:rsidRDefault="00586374" w:rsidP="00586374">
      <w:pPr>
        <w:autoSpaceDE w:val="0"/>
        <w:autoSpaceDN w:val="0"/>
        <w:adjustRightInd w:val="0"/>
        <w:rPr>
          <w:rFonts w:ascii="Yantramanav" w:eastAsia="Times New Roman" w:hAnsi="Yantramanav" w:cs="Yantramanav"/>
          <w:color w:val="000000" w:themeColor="text1"/>
          <w:lang w:eastAsia="en-GB"/>
        </w:rPr>
      </w:pPr>
      <w:r w:rsidRPr="0098142C">
        <w:rPr>
          <w:rFonts w:ascii="Yantramanav" w:eastAsia="Times New Roman" w:hAnsi="Yantramanav" w:cs="Yantramanav"/>
          <w:color w:val="000000" w:themeColor="text1"/>
          <w:lang w:eastAsia="en-GB"/>
        </w:rPr>
        <w:t xml:space="preserve">Medications can help address smoking. Combination NRT, such as a nicotine patch plus another form of NRT like oral spray, lozenge, vaporizer or gum may be required to alleviate cravings and withdrawal symptoms. </w:t>
      </w:r>
      <w:proofErr w:type="spellStart"/>
      <w:r w:rsidRPr="0098142C">
        <w:rPr>
          <w:rFonts w:ascii="Yantramanav" w:eastAsia="Times New Roman" w:hAnsi="Yantramanav" w:cs="Yantramanav"/>
          <w:color w:val="000000" w:themeColor="text1"/>
          <w:lang w:eastAsia="en-GB"/>
        </w:rPr>
        <w:t>Champix</w:t>
      </w:r>
      <w:proofErr w:type="spellEnd"/>
      <w:r w:rsidRPr="0098142C">
        <w:rPr>
          <w:rFonts w:ascii="Yantramanav" w:eastAsia="Times New Roman" w:hAnsi="Yantramanav" w:cs="Yantramanav"/>
          <w:color w:val="000000" w:themeColor="text1"/>
          <w:lang w:eastAsia="en-GB"/>
        </w:rPr>
        <w:t xml:space="preserve">/Chantix has been found to be helpful. The combination of a patch plus </w:t>
      </w:r>
      <w:proofErr w:type="spellStart"/>
      <w:r w:rsidRPr="0098142C">
        <w:rPr>
          <w:rFonts w:ascii="Yantramanav" w:eastAsia="Times New Roman" w:hAnsi="Yantramanav" w:cs="Yantramanav"/>
          <w:color w:val="000000" w:themeColor="text1"/>
          <w:lang w:eastAsia="en-GB"/>
        </w:rPr>
        <w:t>Champix</w:t>
      </w:r>
      <w:proofErr w:type="spellEnd"/>
      <w:r w:rsidRPr="0098142C">
        <w:rPr>
          <w:rFonts w:ascii="Yantramanav" w:eastAsia="Times New Roman" w:hAnsi="Yantramanav" w:cs="Yantramanav"/>
          <w:color w:val="000000" w:themeColor="text1"/>
          <w:lang w:eastAsia="en-GB"/>
        </w:rPr>
        <w:t>/Chantix may be even more effective for some people.</w:t>
      </w:r>
    </w:p>
    <w:p w14:paraId="0C3060E7" w14:textId="77777777" w:rsidR="00586374" w:rsidRPr="0098142C" w:rsidRDefault="00586374" w:rsidP="00586374">
      <w:pPr>
        <w:autoSpaceDE w:val="0"/>
        <w:autoSpaceDN w:val="0"/>
        <w:adjustRightInd w:val="0"/>
        <w:rPr>
          <w:rFonts w:ascii="Yantramanav" w:eastAsia="Times New Roman" w:hAnsi="Yantramanav" w:cs="Yantramanav"/>
          <w:color w:val="000000" w:themeColor="text1"/>
          <w:lang w:eastAsia="en-GB"/>
        </w:rPr>
      </w:pPr>
    </w:p>
    <w:p w14:paraId="370226AE" w14:textId="77777777" w:rsidR="00586374" w:rsidRPr="0098142C" w:rsidRDefault="00586374" w:rsidP="00586374">
      <w:pPr>
        <w:autoSpaceDE w:val="0"/>
        <w:autoSpaceDN w:val="0"/>
        <w:adjustRightInd w:val="0"/>
        <w:rPr>
          <w:rFonts w:ascii="Yantramanav" w:hAnsi="Yantramanav" w:cs="Yantramanav"/>
          <w:lang w:val="en-GB"/>
        </w:rPr>
      </w:pPr>
      <w:r w:rsidRPr="0098142C">
        <w:rPr>
          <w:rFonts w:ascii="Yantramanav" w:hAnsi="Yantramanav" w:cs="Yantramanav"/>
          <w:lang w:val="en-GB"/>
        </w:rPr>
        <w:t xml:space="preserve">People who smoke and are on buprenorphine or methadone maintenance have very low quit rates, even with medicines to address smoking. Alternative treatments need to be considered when people don’t find these methods effective. Electronic cigarettes may have a role here. A recent review concluded that electronic cigarettes </w:t>
      </w:r>
      <w:proofErr w:type="gramStart"/>
      <w:r w:rsidRPr="0098142C">
        <w:rPr>
          <w:rFonts w:ascii="Yantramanav" w:hAnsi="Yantramanav" w:cs="Yantramanav"/>
          <w:lang w:val="en-GB"/>
        </w:rPr>
        <w:t>can</w:t>
      </w:r>
      <w:proofErr w:type="gramEnd"/>
      <w:r w:rsidRPr="0098142C">
        <w:rPr>
          <w:rFonts w:ascii="Yantramanav" w:hAnsi="Yantramanav" w:cs="Yantramanav"/>
          <w:lang w:val="en-GB"/>
        </w:rPr>
        <w:t xml:space="preserve"> help those who smoke to quit and reduce cigarette consumption. The review also reported that electronic cigarettes were 95% less harmful than smoking tobacco. However, there is still quite a bit of controversy about their use, and long-term efficacy and safety data are not yet available.</w:t>
      </w:r>
    </w:p>
    <w:p w14:paraId="6892B3DB" w14:textId="77777777" w:rsidR="00586374" w:rsidRPr="0098142C" w:rsidRDefault="00586374" w:rsidP="00586374">
      <w:pPr>
        <w:autoSpaceDE w:val="0"/>
        <w:autoSpaceDN w:val="0"/>
        <w:adjustRightInd w:val="0"/>
        <w:rPr>
          <w:rFonts w:ascii="Yantramanav" w:hAnsi="Yantramanav" w:cs="Yantramanav"/>
          <w:color w:val="000000"/>
          <w:lang w:val="en-GB"/>
        </w:rPr>
      </w:pPr>
    </w:p>
    <w:p w14:paraId="5F0ABFCF" w14:textId="77777777" w:rsidR="00586374" w:rsidRPr="0098142C" w:rsidRDefault="00586374" w:rsidP="00586374">
      <w:pPr>
        <w:autoSpaceDE w:val="0"/>
        <w:autoSpaceDN w:val="0"/>
        <w:adjustRightInd w:val="0"/>
        <w:rPr>
          <w:rFonts w:ascii="Yantramanav" w:hAnsi="Yantramanav" w:cs="Yantramanav"/>
          <w:b/>
          <w:bCs/>
          <w:color w:val="000000"/>
          <w:lang w:val="en-GB"/>
        </w:rPr>
      </w:pPr>
      <w:r w:rsidRPr="0098142C">
        <w:rPr>
          <w:rFonts w:ascii="Yantramanav" w:hAnsi="Yantramanav" w:cs="Yantramanav"/>
          <w:b/>
          <w:bCs/>
          <w:color w:val="000000"/>
          <w:lang w:val="en-GB"/>
        </w:rPr>
        <w:t>How SMART Recovery can help you to address smoking</w:t>
      </w:r>
    </w:p>
    <w:p w14:paraId="3A6D4D94" w14:textId="77777777" w:rsidR="00586374" w:rsidRPr="0098142C" w:rsidRDefault="00586374" w:rsidP="00586374">
      <w:pPr>
        <w:autoSpaceDE w:val="0"/>
        <w:autoSpaceDN w:val="0"/>
        <w:adjustRightInd w:val="0"/>
        <w:rPr>
          <w:rFonts w:ascii="Yantramanav" w:hAnsi="Yantramanav" w:cs="Yantramanav"/>
          <w:color w:val="000000"/>
          <w:lang w:val="en-GB"/>
        </w:rPr>
      </w:pPr>
    </w:p>
    <w:p w14:paraId="0E45F764" w14:textId="77777777" w:rsidR="00586374" w:rsidRPr="0098142C" w:rsidRDefault="00586374" w:rsidP="00586374">
      <w:pPr>
        <w:autoSpaceDE w:val="0"/>
        <w:autoSpaceDN w:val="0"/>
        <w:adjustRightInd w:val="0"/>
        <w:rPr>
          <w:rFonts w:ascii="Yantramanav" w:hAnsi="Yantramanav" w:cs="Yantramanav"/>
          <w:color w:val="000000"/>
          <w:lang w:val="en-GB"/>
        </w:rPr>
      </w:pPr>
      <w:r w:rsidRPr="0098142C">
        <w:rPr>
          <w:rFonts w:ascii="Yantramanav" w:hAnsi="Yantramanav" w:cs="Yantramanav"/>
          <w:color w:val="000000"/>
          <w:lang w:val="en-GB"/>
        </w:rPr>
        <w:t xml:space="preserve">Many of the strategies helpful for addressing substance use are also useful in addressing smoking. These strategies include learning more about smoking and how to change behaviour, identifying triggers, avoiding high-risk situations, keeping motivated, making lifestyle changes, and stress management. </w:t>
      </w:r>
    </w:p>
    <w:p w14:paraId="2D307BE4" w14:textId="77777777" w:rsidR="00586374" w:rsidRPr="0098142C" w:rsidRDefault="00586374" w:rsidP="00586374">
      <w:pPr>
        <w:autoSpaceDE w:val="0"/>
        <w:autoSpaceDN w:val="0"/>
        <w:adjustRightInd w:val="0"/>
        <w:rPr>
          <w:rFonts w:ascii="Yantramanav" w:hAnsi="Yantramanav" w:cs="Yantramanav"/>
          <w:color w:val="000000"/>
          <w:lang w:val="en-GB"/>
        </w:rPr>
      </w:pPr>
    </w:p>
    <w:p w14:paraId="380D9506" w14:textId="77777777" w:rsidR="00586374" w:rsidRPr="0098142C" w:rsidRDefault="00586374" w:rsidP="00586374">
      <w:pPr>
        <w:autoSpaceDE w:val="0"/>
        <w:autoSpaceDN w:val="0"/>
        <w:adjustRightInd w:val="0"/>
        <w:rPr>
          <w:rFonts w:ascii="Yantramanav" w:hAnsi="Yantramanav" w:cs="Yantramanav"/>
          <w:color w:val="000000"/>
          <w:lang w:val="en-GB"/>
        </w:rPr>
      </w:pPr>
      <w:r w:rsidRPr="0098142C">
        <w:rPr>
          <w:rFonts w:ascii="Yantramanav" w:hAnsi="Yantramanav" w:cs="Yantramanav"/>
          <w:color w:val="000000"/>
          <w:lang w:val="en-GB"/>
        </w:rPr>
        <w:t>SMART Recovery employs mutual aid to assist people to try out these helpful strategies and others (‘change tools’). So, attending SMART Recovery groups online or face to face may help address smoking as well as other substance use, if that’s what you want to do.</w:t>
      </w:r>
    </w:p>
    <w:p w14:paraId="7C1ACDAF" w14:textId="77777777" w:rsidR="00586374" w:rsidRPr="0098142C" w:rsidRDefault="00586374" w:rsidP="00586374">
      <w:pPr>
        <w:autoSpaceDE w:val="0"/>
        <w:autoSpaceDN w:val="0"/>
        <w:adjustRightInd w:val="0"/>
        <w:rPr>
          <w:rFonts w:ascii="Yantramanav" w:hAnsi="Yantramanav" w:cs="Yantramanav"/>
          <w:color w:val="000000"/>
          <w:lang w:val="en-GB"/>
        </w:rPr>
      </w:pPr>
    </w:p>
    <w:p w14:paraId="2B51AFDB" w14:textId="77777777" w:rsidR="00586374" w:rsidRPr="0098142C" w:rsidRDefault="00586374" w:rsidP="00586374">
      <w:pPr>
        <w:autoSpaceDE w:val="0"/>
        <w:autoSpaceDN w:val="0"/>
        <w:adjustRightInd w:val="0"/>
        <w:rPr>
          <w:rFonts w:ascii="Yantramanav" w:hAnsi="Yantramanav" w:cs="Yantramanav"/>
          <w:color w:val="000000"/>
          <w:lang w:val="en-GB"/>
        </w:rPr>
      </w:pPr>
      <w:r w:rsidRPr="0098142C">
        <w:rPr>
          <w:rFonts w:ascii="Yantramanav" w:hAnsi="Yantramanav" w:cs="Yantramanav"/>
          <w:color w:val="000000"/>
          <w:lang w:val="en-GB"/>
        </w:rPr>
        <w:lastRenderedPageBreak/>
        <w:t>As we pointed out above, medicines to help reduce cravings and withdrawal are also recommended as well as attending SMART Recovery groups. These may be helpful for some months or even longer, as you build confidence in addressing cravings without using tobacco.</w:t>
      </w:r>
    </w:p>
    <w:p w14:paraId="77D43301" w14:textId="77777777" w:rsidR="00586374" w:rsidRPr="0098142C" w:rsidRDefault="00586374" w:rsidP="00586374">
      <w:pPr>
        <w:autoSpaceDE w:val="0"/>
        <w:autoSpaceDN w:val="0"/>
        <w:adjustRightInd w:val="0"/>
        <w:rPr>
          <w:rFonts w:ascii="Yantramanav" w:hAnsi="Yantramanav" w:cs="Yantramanav"/>
          <w:color w:val="000000"/>
          <w:lang w:val="en-GB"/>
        </w:rPr>
      </w:pPr>
    </w:p>
    <w:p w14:paraId="22B5B463" w14:textId="77777777" w:rsidR="00586374" w:rsidRPr="0098142C" w:rsidRDefault="00586374" w:rsidP="00586374">
      <w:pPr>
        <w:autoSpaceDE w:val="0"/>
        <w:autoSpaceDN w:val="0"/>
        <w:adjustRightInd w:val="0"/>
        <w:rPr>
          <w:rFonts w:ascii="Yantramanav" w:hAnsi="Yantramanav" w:cs="Yantramanav"/>
          <w:color w:val="000000"/>
          <w:lang w:val="en-GB"/>
        </w:rPr>
      </w:pPr>
      <w:r w:rsidRPr="0098142C">
        <w:rPr>
          <w:rFonts w:ascii="Yantramanav" w:hAnsi="Yantramanav" w:cs="Yantramanav"/>
          <w:color w:val="000000"/>
          <w:lang w:val="en-GB"/>
        </w:rPr>
        <w:t xml:space="preserve">If you are interested in attending a SMART Recovery group, come along or email if you would like to find out more. </w:t>
      </w:r>
    </w:p>
    <w:p w14:paraId="2FD5F9BB" w14:textId="77777777" w:rsidR="00586374" w:rsidRDefault="00586374" w:rsidP="00586374">
      <w:pPr>
        <w:autoSpaceDE w:val="0"/>
        <w:autoSpaceDN w:val="0"/>
        <w:adjustRightInd w:val="0"/>
        <w:rPr>
          <w:color w:val="000000"/>
          <w:lang w:val="en-GB"/>
        </w:rPr>
      </w:pPr>
    </w:p>
    <w:p w14:paraId="3EDA4483" w14:textId="77777777" w:rsidR="00586374" w:rsidRPr="0098142C" w:rsidRDefault="00586374" w:rsidP="00586374">
      <w:pPr>
        <w:autoSpaceDE w:val="0"/>
        <w:autoSpaceDN w:val="0"/>
        <w:adjustRightInd w:val="0"/>
        <w:rPr>
          <w:rFonts w:ascii="Yantramanav" w:hAnsi="Yantramanav" w:cs="Yantramanav"/>
          <w:b/>
          <w:bCs/>
          <w:color w:val="000000"/>
          <w:lang w:val="en-GB"/>
        </w:rPr>
      </w:pPr>
      <w:r w:rsidRPr="0098142C">
        <w:rPr>
          <w:rFonts w:ascii="Yantramanav" w:hAnsi="Yantramanav" w:cs="Yantramanav"/>
          <w:b/>
          <w:bCs/>
          <w:color w:val="000000"/>
          <w:lang w:val="en-GB"/>
        </w:rPr>
        <w:t>Video</w:t>
      </w:r>
    </w:p>
    <w:p w14:paraId="56833DAA" w14:textId="77777777" w:rsidR="00586374" w:rsidRPr="0098142C" w:rsidRDefault="00586374" w:rsidP="00586374">
      <w:pPr>
        <w:autoSpaceDE w:val="0"/>
        <w:autoSpaceDN w:val="0"/>
        <w:adjustRightInd w:val="0"/>
        <w:rPr>
          <w:rFonts w:ascii="Yantramanav" w:hAnsi="Yantramanav" w:cs="Yantramanav"/>
          <w:color w:val="000000"/>
          <w:lang w:val="en-GB"/>
        </w:rPr>
      </w:pPr>
    </w:p>
    <w:p w14:paraId="03E18811" w14:textId="77777777" w:rsidR="00586374" w:rsidRPr="0098142C" w:rsidRDefault="00586374" w:rsidP="00586374">
      <w:pPr>
        <w:autoSpaceDE w:val="0"/>
        <w:autoSpaceDN w:val="0"/>
        <w:adjustRightInd w:val="0"/>
        <w:rPr>
          <w:rFonts w:ascii="Yantramanav" w:hAnsi="Yantramanav" w:cs="Yantramanav"/>
          <w:color w:val="000000"/>
          <w:lang w:val="en-GB"/>
        </w:rPr>
      </w:pPr>
      <w:r w:rsidRPr="0098142C">
        <w:rPr>
          <w:rFonts w:ascii="Yantramanav" w:hAnsi="Yantramanav" w:cs="Yantramanav"/>
          <w:color w:val="000000"/>
          <w:lang w:val="en-GB"/>
        </w:rPr>
        <w:t xml:space="preserve">See the link below to see Habib’s story from Cancer Council, Victoria, Australia. </w:t>
      </w:r>
    </w:p>
    <w:p w14:paraId="7E2D9777" w14:textId="77777777" w:rsidR="00586374" w:rsidRPr="0098142C" w:rsidRDefault="00586374" w:rsidP="00586374">
      <w:pPr>
        <w:autoSpaceDE w:val="0"/>
        <w:autoSpaceDN w:val="0"/>
        <w:adjustRightInd w:val="0"/>
        <w:rPr>
          <w:rFonts w:ascii="Yantramanav" w:hAnsi="Yantramanav" w:cs="Yantramanav"/>
          <w:b/>
          <w:bCs/>
          <w:color w:val="000000"/>
          <w:lang w:val="en-GB"/>
        </w:rPr>
      </w:pPr>
    </w:p>
    <w:p w14:paraId="36189F46" w14:textId="77777777" w:rsidR="00586374" w:rsidRPr="0098142C" w:rsidRDefault="00586374" w:rsidP="00586374">
      <w:pPr>
        <w:autoSpaceDE w:val="0"/>
        <w:autoSpaceDN w:val="0"/>
        <w:adjustRightInd w:val="0"/>
        <w:rPr>
          <w:rFonts w:ascii="Yantramanav" w:hAnsi="Yantramanav" w:cs="Yantramanav"/>
          <w:b/>
          <w:bCs/>
          <w:color w:val="000000"/>
          <w:lang w:val="en-GB"/>
        </w:rPr>
      </w:pPr>
      <w:hyperlink r:id="rId7" w:history="1">
        <w:r w:rsidRPr="004E3728">
          <w:rPr>
            <w:rStyle w:val="Hyperlink"/>
            <w:rFonts w:ascii="Yantramanav" w:hAnsi="Yantramanav" w:cs="Yantramanav"/>
            <w:b/>
            <w:bCs/>
            <w:lang w:val="en-GB"/>
          </w:rPr>
          <w:t>https://www.youtube.com/watch?v=1V6iDOQ63Bs</w:t>
        </w:r>
      </w:hyperlink>
      <w:r>
        <w:rPr>
          <w:rFonts w:ascii="Yantramanav" w:hAnsi="Yantramanav" w:cs="Yantramanav"/>
          <w:b/>
          <w:bCs/>
          <w:color w:val="000000"/>
          <w:lang w:val="en-GB"/>
        </w:rPr>
        <w:t xml:space="preserve"> </w:t>
      </w:r>
    </w:p>
    <w:p w14:paraId="69A321C2" w14:textId="77777777" w:rsidR="00586374" w:rsidRDefault="00586374" w:rsidP="00586374">
      <w:pPr>
        <w:autoSpaceDE w:val="0"/>
        <w:autoSpaceDN w:val="0"/>
        <w:adjustRightInd w:val="0"/>
        <w:rPr>
          <w:color w:val="000000"/>
          <w:lang w:val="en-GB"/>
        </w:rPr>
      </w:pPr>
    </w:p>
    <w:p w14:paraId="32530DCF" w14:textId="77777777" w:rsidR="00586374" w:rsidRDefault="00586374" w:rsidP="00586374">
      <w:pPr>
        <w:autoSpaceDE w:val="0"/>
        <w:autoSpaceDN w:val="0"/>
        <w:adjustRightInd w:val="0"/>
        <w:rPr>
          <w:rFonts w:ascii="Yantramanav" w:hAnsi="Yantramanav" w:cs="Yantramanav"/>
          <w:b/>
          <w:bCs/>
          <w:color w:val="000000"/>
          <w:lang w:val="en-GB"/>
        </w:rPr>
      </w:pPr>
      <w:r>
        <w:rPr>
          <w:rFonts w:ascii="Yantramanav" w:hAnsi="Yantramanav" w:cs="Yantramanav"/>
          <w:b/>
          <w:bCs/>
          <w:color w:val="000000"/>
          <w:lang w:val="en-GB"/>
        </w:rPr>
        <w:t>Training is available for SMART Recovery facilitators</w:t>
      </w:r>
    </w:p>
    <w:p w14:paraId="37457B1E" w14:textId="77777777" w:rsidR="00586374" w:rsidRDefault="00586374" w:rsidP="00586374">
      <w:pPr>
        <w:autoSpaceDE w:val="0"/>
        <w:autoSpaceDN w:val="0"/>
        <w:adjustRightInd w:val="0"/>
        <w:rPr>
          <w:rFonts w:ascii="Yantramanav" w:hAnsi="Yantramanav" w:cs="Yantramanav"/>
          <w:b/>
          <w:bCs/>
          <w:color w:val="000000"/>
          <w:lang w:val="en-GB"/>
        </w:rPr>
      </w:pPr>
    </w:p>
    <w:p w14:paraId="7F90FB39" w14:textId="77777777" w:rsidR="00586374" w:rsidRDefault="00586374" w:rsidP="00586374">
      <w:pPr>
        <w:autoSpaceDE w:val="0"/>
        <w:autoSpaceDN w:val="0"/>
        <w:adjustRightInd w:val="0"/>
        <w:rPr>
          <w:rFonts w:ascii="Yantramanav" w:hAnsi="Yantramanav" w:cs="Yantramanav"/>
          <w:color w:val="000000"/>
          <w:lang w:val="en-GB"/>
        </w:rPr>
      </w:pPr>
      <w:r>
        <w:rPr>
          <w:rFonts w:ascii="Yantramanav" w:hAnsi="Yantramanav" w:cs="Yantramanav"/>
          <w:color w:val="000000"/>
          <w:lang w:val="en-GB"/>
        </w:rPr>
        <w:t xml:space="preserve">Quitline UK </w:t>
      </w:r>
    </w:p>
    <w:p w14:paraId="7802A4ED" w14:textId="77777777" w:rsidR="00586374" w:rsidRDefault="00586374" w:rsidP="00586374">
      <w:pPr>
        <w:pStyle w:val="NormalWeb"/>
        <w:shd w:val="clear" w:color="auto" w:fill="FFFFFF"/>
        <w:spacing w:before="0" w:after="0"/>
        <w:rPr>
          <w:rFonts w:ascii="Arial" w:hAnsi="Arial" w:cs="Arial"/>
          <w:color w:val="222222"/>
        </w:rPr>
      </w:pPr>
      <w:hyperlink r:id="rId8" w:tgtFrame="_blank" w:history="1">
        <w:r>
          <w:rPr>
            <w:rStyle w:val="Hyperlink"/>
            <w:rFonts w:ascii="Arial" w:hAnsi="Arial" w:cs="Arial"/>
            <w:color w:val="1155CC"/>
            <w:sz w:val="20"/>
            <w:szCs w:val="20"/>
          </w:rPr>
          <w:t>http://www.quit.org.uk/health-professionals/training/</w:t>
        </w:r>
      </w:hyperlink>
    </w:p>
    <w:p w14:paraId="187E159B" w14:textId="77777777" w:rsidR="00586374" w:rsidRDefault="00586374" w:rsidP="00586374">
      <w:pPr>
        <w:autoSpaceDE w:val="0"/>
        <w:autoSpaceDN w:val="0"/>
        <w:adjustRightInd w:val="0"/>
        <w:rPr>
          <w:rFonts w:ascii="Yantramanav" w:hAnsi="Yantramanav" w:cs="Yantramanav"/>
          <w:color w:val="000000"/>
          <w:lang w:val="en-GB"/>
        </w:rPr>
      </w:pPr>
    </w:p>
    <w:p w14:paraId="380F9860" w14:textId="77777777" w:rsidR="00586374" w:rsidRDefault="00586374" w:rsidP="00586374">
      <w:pPr>
        <w:autoSpaceDE w:val="0"/>
        <w:autoSpaceDN w:val="0"/>
        <w:adjustRightInd w:val="0"/>
        <w:rPr>
          <w:rFonts w:ascii="Yantramanav" w:hAnsi="Yantramanav" w:cs="Yantramanav"/>
          <w:color w:val="000000"/>
          <w:lang w:val="en-GB"/>
        </w:rPr>
      </w:pPr>
      <w:r>
        <w:rPr>
          <w:rFonts w:ascii="Yantramanav" w:hAnsi="Yantramanav" w:cs="Yantramanav"/>
          <w:color w:val="000000"/>
          <w:lang w:val="en-GB"/>
        </w:rPr>
        <w:t>North American Quitline Consortium</w:t>
      </w:r>
    </w:p>
    <w:p w14:paraId="49557623" w14:textId="77777777" w:rsidR="00586374" w:rsidRDefault="00586374" w:rsidP="00586374">
      <w:pPr>
        <w:pStyle w:val="NormalWeb"/>
        <w:shd w:val="clear" w:color="auto" w:fill="FFFFFF"/>
        <w:spacing w:before="0" w:after="0"/>
        <w:rPr>
          <w:rFonts w:ascii="Arial" w:hAnsi="Arial" w:cs="Arial"/>
          <w:color w:val="222222"/>
        </w:rPr>
      </w:pPr>
      <w:hyperlink r:id="rId9" w:tgtFrame="_blank" w:history="1">
        <w:r>
          <w:rPr>
            <w:rStyle w:val="Hyperlink"/>
            <w:rFonts w:ascii="Arial" w:hAnsi="Arial" w:cs="Arial"/>
            <w:color w:val="1155CC"/>
            <w:sz w:val="20"/>
            <w:szCs w:val="20"/>
          </w:rPr>
          <w:t>https://www.naquitline.org/</w:t>
        </w:r>
      </w:hyperlink>
    </w:p>
    <w:p w14:paraId="6EA1FFB1" w14:textId="77777777" w:rsidR="00586374" w:rsidRDefault="00586374" w:rsidP="00586374">
      <w:pPr>
        <w:autoSpaceDE w:val="0"/>
        <w:autoSpaceDN w:val="0"/>
        <w:adjustRightInd w:val="0"/>
        <w:rPr>
          <w:rFonts w:ascii="Yantramanav" w:hAnsi="Yantramanav" w:cs="Yantramanav"/>
          <w:color w:val="000000"/>
          <w:lang w:val="en-GB"/>
        </w:rPr>
      </w:pPr>
    </w:p>
    <w:p w14:paraId="57DB277B" w14:textId="77777777" w:rsidR="00586374" w:rsidRDefault="00586374" w:rsidP="00586374">
      <w:pPr>
        <w:autoSpaceDE w:val="0"/>
        <w:autoSpaceDN w:val="0"/>
        <w:adjustRightInd w:val="0"/>
        <w:rPr>
          <w:rFonts w:ascii="Yantramanav" w:hAnsi="Yantramanav" w:cs="Yantramanav"/>
          <w:color w:val="000000"/>
          <w:lang w:val="en-GB"/>
        </w:rPr>
      </w:pPr>
      <w:r>
        <w:rPr>
          <w:rFonts w:ascii="Yantramanav" w:hAnsi="Yantramanav" w:cs="Yantramanav"/>
          <w:color w:val="000000"/>
          <w:lang w:val="en-GB"/>
        </w:rPr>
        <w:t xml:space="preserve">Quit Australia </w:t>
      </w:r>
    </w:p>
    <w:p w14:paraId="0D866F08" w14:textId="77777777" w:rsidR="00586374" w:rsidRPr="0098142C" w:rsidRDefault="00586374" w:rsidP="00586374">
      <w:pPr>
        <w:autoSpaceDE w:val="0"/>
        <w:autoSpaceDN w:val="0"/>
        <w:adjustRightInd w:val="0"/>
        <w:rPr>
          <w:rFonts w:ascii="Yantramanav" w:hAnsi="Yantramanav" w:cs="Yantramanav"/>
          <w:color w:val="000000"/>
          <w:lang w:val="en-GB"/>
        </w:rPr>
      </w:pPr>
      <w:hyperlink r:id="rId10" w:history="1">
        <w:r w:rsidRPr="004E3728">
          <w:rPr>
            <w:rStyle w:val="Hyperlink"/>
            <w:rFonts w:ascii="Yantramanav" w:hAnsi="Yantramanav" w:cs="Yantramanav"/>
            <w:lang w:val="en-GB"/>
          </w:rPr>
          <w:t>https://www.quit.org.au/resources/quit-education/quit-training/</w:t>
        </w:r>
      </w:hyperlink>
      <w:r>
        <w:rPr>
          <w:rFonts w:ascii="Yantramanav" w:hAnsi="Yantramanav" w:cs="Yantramanav"/>
          <w:color w:val="000000"/>
          <w:lang w:val="en-GB"/>
        </w:rPr>
        <w:t xml:space="preserve"> </w:t>
      </w:r>
    </w:p>
    <w:tbl>
      <w:tblPr>
        <w:tblW w:w="5000" w:type="pct"/>
        <w:tblCellMar>
          <w:left w:w="0" w:type="dxa"/>
          <w:right w:w="0" w:type="dxa"/>
        </w:tblCellMar>
        <w:tblLook w:val="04A0" w:firstRow="1" w:lastRow="0" w:firstColumn="1" w:lastColumn="0" w:noHBand="0" w:noVBand="1"/>
      </w:tblPr>
      <w:tblGrid>
        <w:gridCol w:w="9020"/>
      </w:tblGrid>
      <w:tr w:rsidR="00586374" w:rsidRPr="00E02E70" w14:paraId="2E285DA5" w14:textId="77777777" w:rsidTr="009845D1">
        <w:tc>
          <w:tcPr>
            <w:tcW w:w="0" w:type="auto"/>
            <w:tcMar>
              <w:top w:w="135" w:type="dxa"/>
              <w:left w:w="0" w:type="dxa"/>
              <w:bottom w:w="0" w:type="dxa"/>
              <w:right w:w="0" w:type="dxa"/>
            </w:tcMar>
            <w:hideMark/>
          </w:tcPr>
          <w:p w14:paraId="795E351C" w14:textId="77777777" w:rsidR="00586374" w:rsidRPr="00E02E70" w:rsidRDefault="00586374" w:rsidP="009845D1"/>
        </w:tc>
      </w:tr>
    </w:tbl>
    <w:p w14:paraId="79A3EED3" w14:textId="77777777" w:rsidR="00586374" w:rsidRPr="0098142C" w:rsidRDefault="00586374" w:rsidP="00586374">
      <w:pPr>
        <w:autoSpaceDE w:val="0"/>
        <w:autoSpaceDN w:val="0"/>
        <w:adjustRightInd w:val="0"/>
        <w:rPr>
          <w:rFonts w:ascii="Yantramanav" w:hAnsi="Yantramanav" w:cs="Yantramanav"/>
          <w:b/>
          <w:bCs/>
          <w:color w:val="000000"/>
          <w:lang w:val="en-GB"/>
        </w:rPr>
      </w:pPr>
      <w:r w:rsidRPr="0098142C">
        <w:rPr>
          <w:rFonts w:ascii="Yantramanav" w:hAnsi="Yantramanav" w:cs="Yantramanav"/>
          <w:b/>
          <w:bCs/>
          <w:color w:val="000000"/>
          <w:lang w:val="en-GB"/>
        </w:rPr>
        <w:t>References</w:t>
      </w:r>
    </w:p>
    <w:p w14:paraId="210E0B91" w14:textId="77777777" w:rsidR="00586374" w:rsidRDefault="00586374" w:rsidP="00586374">
      <w:pPr>
        <w:autoSpaceDE w:val="0"/>
        <w:autoSpaceDN w:val="0"/>
        <w:adjustRightInd w:val="0"/>
        <w:rPr>
          <w:rFonts w:ascii="Yantramanav" w:hAnsi="Yantramanav" w:cs="Yantramanav"/>
          <w:color w:val="000000"/>
          <w:lang w:val="en-GB"/>
        </w:rPr>
      </w:pPr>
    </w:p>
    <w:p w14:paraId="32DE7758" w14:textId="77777777" w:rsidR="00586374" w:rsidRPr="0098142C" w:rsidRDefault="00586374" w:rsidP="00586374">
      <w:pPr>
        <w:pStyle w:val="ListParagraph"/>
        <w:numPr>
          <w:ilvl w:val="0"/>
          <w:numId w:val="2"/>
        </w:numPr>
        <w:shd w:val="clear" w:color="auto" w:fill="FFFFFF" w:themeFill="background1"/>
        <w:rPr>
          <w:rFonts w:ascii="Yantramanav" w:hAnsi="Yantramanav" w:cs="Yantramanav"/>
        </w:rPr>
      </w:pPr>
      <w:r w:rsidRPr="0098142C">
        <w:rPr>
          <w:rFonts w:ascii="Yantramanav" w:hAnsi="Yantramanav" w:cs="Yantramanav"/>
          <w:color w:val="45494B"/>
        </w:rPr>
        <w:t xml:space="preserve">Australian Institute of Health and Welfare. Alcohol, tobacco and other drugs in Australia 16 </w:t>
      </w:r>
      <w:proofErr w:type="gramStart"/>
      <w:r w:rsidRPr="0098142C">
        <w:rPr>
          <w:rFonts w:ascii="Yantramanav" w:hAnsi="Yantramanav" w:cs="Yantramanav"/>
          <w:color w:val="45494B"/>
        </w:rPr>
        <w:t>April,</w:t>
      </w:r>
      <w:proofErr w:type="gramEnd"/>
      <w:r w:rsidRPr="0098142C">
        <w:rPr>
          <w:rFonts w:ascii="Yantramanav" w:hAnsi="Yantramanav" w:cs="Yantramanav"/>
          <w:color w:val="45494B"/>
        </w:rPr>
        <w:t xml:space="preserve"> 2021).</w:t>
      </w:r>
      <w:r w:rsidRPr="0098142C">
        <w:rPr>
          <w:rStyle w:val="s-report-detailspublication-detailstitle"/>
          <w:rFonts w:ascii="Yantramanav" w:hAnsi="Yantramanav" w:cs="Yantramanav"/>
          <w:b/>
          <w:bCs/>
          <w:color w:val="45494B"/>
        </w:rPr>
        <w:t> </w:t>
      </w:r>
      <w:hyperlink r:id="rId11" w:tgtFrame="_blank" w:history="1">
        <w:r w:rsidRPr="0098142C">
          <w:rPr>
            <w:rStyle w:val="sr-only"/>
            <w:rFonts w:ascii="Yantramanav" w:hAnsi="Yantramanav" w:cs="Yantramanav"/>
            <w:color w:val="297D96"/>
            <w:bdr w:val="none" w:sz="0" w:space="0" w:color="auto" w:frame="1"/>
          </w:rPr>
          <w:t>Link to DOI:</w:t>
        </w:r>
        <w:r w:rsidRPr="0098142C">
          <w:rPr>
            <w:rStyle w:val="Hyperlink"/>
            <w:rFonts w:ascii="Yantramanav" w:hAnsi="Yantramanav" w:cs="Yantramanav"/>
            <w:color w:val="297D96"/>
            <w:bdr w:val="none" w:sz="0" w:space="0" w:color="auto" w:frame="1"/>
          </w:rPr>
          <w:t>10.25816/c9x6-gy43</w:t>
        </w:r>
      </w:hyperlink>
    </w:p>
    <w:p w14:paraId="1B953141" w14:textId="77777777" w:rsidR="00586374" w:rsidRPr="0098142C" w:rsidRDefault="00586374" w:rsidP="00586374">
      <w:pPr>
        <w:pStyle w:val="ListParagraph"/>
        <w:numPr>
          <w:ilvl w:val="0"/>
          <w:numId w:val="2"/>
        </w:numPr>
        <w:shd w:val="clear" w:color="auto" w:fill="FFFFFF" w:themeFill="background1"/>
        <w:rPr>
          <w:rFonts w:ascii="Yantramanav" w:eastAsia="Times New Roman" w:hAnsi="Yantramanav" w:cs="Yantramanav"/>
          <w:lang w:eastAsia="en-GB"/>
        </w:rPr>
      </w:pPr>
      <w:r w:rsidRPr="0098142C">
        <w:rPr>
          <w:rFonts w:ascii="Yantramanav" w:eastAsia="Times New Roman" w:hAnsi="Yantramanav" w:cs="Yantramanav"/>
          <w:color w:val="000000"/>
          <w:shd w:val="clear" w:color="auto" w:fill="DDEBEA"/>
          <w:lang w:eastAsia="en-GB"/>
        </w:rPr>
        <w:t xml:space="preserve">Greenhalgh, EM, </w:t>
      </w:r>
      <w:proofErr w:type="spellStart"/>
      <w:r w:rsidRPr="0098142C">
        <w:rPr>
          <w:rFonts w:ascii="Yantramanav" w:eastAsia="Times New Roman" w:hAnsi="Yantramanav" w:cs="Yantramanav"/>
          <w:color w:val="000000"/>
          <w:shd w:val="clear" w:color="auto" w:fill="DDEBEA"/>
          <w:lang w:eastAsia="en-GB"/>
        </w:rPr>
        <w:t>Bayly</w:t>
      </w:r>
      <w:proofErr w:type="spellEnd"/>
      <w:r w:rsidRPr="0098142C">
        <w:rPr>
          <w:rFonts w:ascii="Yantramanav" w:eastAsia="Times New Roman" w:hAnsi="Yantramanav" w:cs="Yantramanav"/>
          <w:color w:val="000000"/>
          <w:shd w:val="clear" w:color="auto" w:fill="DDEBEA"/>
          <w:lang w:eastAsia="en-GB"/>
        </w:rPr>
        <w:t xml:space="preserve">, M, Hanley-Jones, S. &amp; </w:t>
      </w:r>
      <w:proofErr w:type="spellStart"/>
      <w:r w:rsidRPr="0098142C">
        <w:rPr>
          <w:rFonts w:ascii="Yantramanav" w:eastAsia="Times New Roman" w:hAnsi="Yantramanav" w:cs="Yantramanav"/>
          <w:color w:val="000000"/>
          <w:shd w:val="clear" w:color="auto" w:fill="DDEBEA"/>
          <w:lang w:eastAsia="en-GB"/>
        </w:rPr>
        <w:t>Scollo</w:t>
      </w:r>
      <w:proofErr w:type="spellEnd"/>
      <w:r w:rsidRPr="0098142C">
        <w:rPr>
          <w:rFonts w:ascii="Yantramanav" w:eastAsia="Times New Roman" w:hAnsi="Yantramanav" w:cs="Yantramanav"/>
          <w:color w:val="000000"/>
          <w:shd w:val="clear" w:color="auto" w:fill="DDEBEA"/>
          <w:lang w:eastAsia="en-GB"/>
        </w:rPr>
        <w:t xml:space="preserve">, MS 1.10 Prevalence of smoking in other high-risk sub-groups of the population. In Greenhalgh, EM, </w:t>
      </w:r>
      <w:proofErr w:type="spellStart"/>
      <w:r w:rsidRPr="0098142C">
        <w:rPr>
          <w:rFonts w:ascii="Yantramanav" w:eastAsia="Times New Roman" w:hAnsi="Yantramanav" w:cs="Yantramanav"/>
          <w:color w:val="000000"/>
          <w:shd w:val="clear" w:color="auto" w:fill="DDEBEA"/>
          <w:lang w:eastAsia="en-GB"/>
        </w:rPr>
        <w:t>Scollo</w:t>
      </w:r>
      <w:proofErr w:type="spellEnd"/>
      <w:r w:rsidRPr="0098142C">
        <w:rPr>
          <w:rFonts w:ascii="Yantramanav" w:eastAsia="Times New Roman" w:hAnsi="Yantramanav" w:cs="Yantramanav"/>
          <w:color w:val="000000"/>
          <w:shd w:val="clear" w:color="auto" w:fill="DDEBEA"/>
          <w:lang w:eastAsia="en-GB"/>
        </w:rPr>
        <w:t>, MM and Winstanley, MH [editors].  </w:t>
      </w:r>
      <w:r w:rsidRPr="0098142C">
        <w:rPr>
          <w:rFonts w:ascii="Yantramanav" w:eastAsia="Times New Roman" w:hAnsi="Yantramanav" w:cs="Yantramanav"/>
          <w:i/>
          <w:iCs/>
          <w:color w:val="000000"/>
          <w:shd w:val="clear" w:color="auto" w:fill="DDEBEA"/>
          <w:lang w:eastAsia="en-GB"/>
        </w:rPr>
        <w:t>Tobacco in Australia: Facts and issues</w:t>
      </w:r>
      <w:r w:rsidRPr="0098142C">
        <w:rPr>
          <w:rFonts w:ascii="Yantramanav" w:eastAsia="Times New Roman" w:hAnsi="Yantramanav" w:cs="Yantramanav"/>
          <w:color w:val="000000"/>
          <w:shd w:val="clear" w:color="auto" w:fill="DDEBEA"/>
          <w:lang w:eastAsia="en-GB"/>
        </w:rPr>
        <w:t>. Melbourne: Cancer Council Victoria; 2021. Available from  </w:t>
      </w:r>
      <w:hyperlink r:id="rId12" w:tgtFrame="_blank" w:history="1">
        <w:r w:rsidRPr="0098142C">
          <w:rPr>
            <w:rFonts w:ascii="Yantramanav" w:eastAsia="Times New Roman" w:hAnsi="Yantramanav" w:cs="Yantramanav"/>
            <w:color w:val="1A7C6F"/>
            <w:u w:val="single"/>
            <w:shd w:val="clear" w:color="auto" w:fill="DDEBEA"/>
            <w:lang w:eastAsia="en-GB"/>
          </w:rPr>
          <w:t>http://www.tobaccoinaustralia.org.au/chapter-1-prevalence/1-10-prevalence-of-smoking-in-other-high-risk-sub-</w:t>
        </w:r>
      </w:hyperlink>
      <w:r w:rsidRPr="0098142C">
        <w:rPr>
          <w:rFonts w:ascii="Yantramanav" w:eastAsia="Times New Roman" w:hAnsi="Yantramanav" w:cs="Yantramanav"/>
          <w:color w:val="1A7C6F"/>
          <w:u w:val="single"/>
          <w:shd w:val="clear" w:color="auto" w:fill="DDEBEA"/>
          <w:lang w:eastAsia="en-GB"/>
        </w:rPr>
        <w:t>).</w:t>
      </w:r>
    </w:p>
    <w:p w14:paraId="458F4CA0" w14:textId="77777777" w:rsidR="00586374" w:rsidRPr="0098142C" w:rsidRDefault="00586374" w:rsidP="00586374">
      <w:pPr>
        <w:pStyle w:val="ListParagraph"/>
        <w:numPr>
          <w:ilvl w:val="0"/>
          <w:numId w:val="2"/>
        </w:numPr>
        <w:shd w:val="clear" w:color="auto" w:fill="FFFFFF" w:themeFill="background1"/>
        <w:rPr>
          <w:rFonts w:ascii="Yantramanav" w:hAnsi="Yantramanav" w:cs="Yantramanav"/>
        </w:rPr>
      </w:pPr>
      <w:r w:rsidRPr="0098142C">
        <w:rPr>
          <w:rFonts w:ascii="Yantramanav" w:hAnsi="Yantramanav" w:cs="Yantramanav"/>
          <w:color w:val="000000"/>
          <w:shd w:val="clear" w:color="auto" w:fill="DDEBEA"/>
        </w:rPr>
        <w:t xml:space="preserve">Greenhalgh, EM., Jenkins, S, Stillman, S., &amp; Ford, C. 7.12 Smoking and mental health. In Greenhalgh, EM, </w:t>
      </w:r>
      <w:proofErr w:type="spellStart"/>
      <w:r w:rsidRPr="0098142C">
        <w:rPr>
          <w:rFonts w:ascii="Yantramanav" w:hAnsi="Yantramanav" w:cs="Yantramanav"/>
          <w:color w:val="000000"/>
          <w:shd w:val="clear" w:color="auto" w:fill="DDEBEA"/>
        </w:rPr>
        <w:t>Scollo</w:t>
      </w:r>
      <w:proofErr w:type="spellEnd"/>
      <w:r w:rsidRPr="0098142C">
        <w:rPr>
          <w:rFonts w:ascii="Yantramanav" w:hAnsi="Yantramanav" w:cs="Yantramanav"/>
          <w:color w:val="000000"/>
          <w:shd w:val="clear" w:color="auto" w:fill="DDEBEA"/>
        </w:rPr>
        <w:t>, MM and Winstanley, MH [editors]. Tobacco in Australia: Facts and issues. Melbourne: Cancer Council Victoria; 2018. Available from </w:t>
      </w:r>
      <w:hyperlink r:id="rId13" w:history="1">
        <w:r w:rsidRPr="0098142C">
          <w:rPr>
            <w:rStyle w:val="Hyperlink"/>
            <w:rFonts w:ascii="Yantramanav" w:hAnsi="Yantramanav" w:cs="Yantramanav"/>
            <w:color w:val="1A7C6F"/>
            <w:shd w:val="clear" w:color="auto" w:fill="DDEBEA"/>
          </w:rPr>
          <w:t>http://www.tobaccoinaustralia.org.au/chapter-7-cessation/7-12-smoking-and-mental-health</w:t>
        </w:r>
      </w:hyperlink>
      <w:r w:rsidRPr="0098142C">
        <w:rPr>
          <w:rFonts w:ascii="Yantramanav" w:hAnsi="Yantramanav" w:cs="Yantramanav"/>
          <w:color w:val="000000"/>
          <w:shd w:val="clear" w:color="auto" w:fill="DDEBEA"/>
        </w:rPr>
        <w:t> </w:t>
      </w:r>
    </w:p>
    <w:p w14:paraId="7C8029BF" w14:textId="55030892" w:rsidR="00E632A8" w:rsidRPr="00586374" w:rsidRDefault="00586374" w:rsidP="00586374">
      <w:pPr>
        <w:pStyle w:val="ListParagraph"/>
        <w:numPr>
          <w:ilvl w:val="0"/>
          <w:numId w:val="2"/>
        </w:numPr>
        <w:shd w:val="clear" w:color="auto" w:fill="FFFFFF" w:themeFill="background1"/>
        <w:rPr>
          <w:rFonts w:ascii="Yantramanav" w:eastAsia="Times New Roman" w:hAnsi="Yantramanav" w:cs="Yantramanav"/>
          <w:lang w:eastAsia="en-GB"/>
        </w:rPr>
      </w:pPr>
      <w:r w:rsidRPr="0098142C">
        <w:rPr>
          <w:rFonts w:ascii="Yantramanav" w:eastAsia="Times New Roman" w:hAnsi="Yantramanav" w:cs="Yantramanav"/>
          <w:color w:val="000000" w:themeColor="text1"/>
          <w:lang w:eastAsia="en-GB"/>
        </w:rPr>
        <w:t xml:space="preserve">Mendelsohn, C.P. and </w:t>
      </w:r>
      <w:proofErr w:type="spellStart"/>
      <w:r w:rsidRPr="0098142C">
        <w:rPr>
          <w:rFonts w:ascii="Yantramanav" w:eastAsia="Times New Roman" w:hAnsi="Yantramanav" w:cs="Yantramanav"/>
          <w:color w:val="000000" w:themeColor="text1"/>
          <w:lang w:eastAsia="en-GB"/>
        </w:rPr>
        <w:t>Wodak</w:t>
      </w:r>
      <w:proofErr w:type="spellEnd"/>
      <w:r w:rsidRPr="0098142C">
        <w:rPr>
          <w:rFonts w:ascii="Yantramanav" w:eastAsia="Times New Roman" w:hAnsi="Yantramanav" w:cs="Yantramanav"/>
          <w:color w:val="000000" w:themeColor="text1"/>
          <w:lang w:eastAsia="en-GB"/>
        </w:rPr>
        <w:t>, A. Smoking cessation in people with alcohol and other drug problems. Australian Family Physician, Vol.45, No.8, August 2016.</w:t>
      </w:r>
    </w:p>
    <w:sectPr w:rsidR="00E632A8" w:rsidRPr="00586374">
      <w:headerReference w:type="default" r:id="rId14"/>
      <w:footerReference w:type="default" r:id="rId1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08BD4" w14:textId="77777777" w:rsidR="00400CA9" w:rsidRDefault="00400CA9">
      <w:r>
        <w:separator/>
      </w:r>
    </w:p>
  </w:endnote>
  <w:endnote w:type="continuationSeparator" w:id="0">
    <w:p w14:paraId="6665432D" w14:textId="77777777" w:rsidR="00400CA9" w:rsidRDefault="0040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Yantramanav Regular">
    <w:altName w:val="Yantramanav"/>
    <w:panose1 w:val="02000000000000000000"/>
    <w:charset w:val="00"/>
    <w:family w:val="auto"/>
    <w:pitch w:val="variable"/>
    <w:sig w:usb0="80008003" w:usb1="00000000" w:usb2="00000000" w:usb3="00000000" w:csb0="00000001" w:csb1="00000000"/>
  </w:font>
  <w:font w:name="Yantramanav">
    <w:altName w:val="Yantramanav"/>
    <w:panose1 w:val="02000000000000000000"/>
    <w:charset w:val="00"/>
    <w:family w:val="auto"/>
    <w:pitch w:val="variable"/>
    <w:sig w:usb0="8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antramanav Bold">
    <w:altName w:val="Yantramanav"/>
    <w:panose1 w:val="020B0604020202020204"/>
    <w:charset w:val="00"/>
    <w:family w:val="auto"/>
    <w:pitch w:val="variable"/>
    <w:sig w:usb0="80008003" w:usb1="00000000" w:usb2="00000000" w:usb3="00000000" w:csb0="00000001" w:csb1="00000000"/>
  </w:font>
  <w:font w:name="Yantramanav Light">
    <w:altName w:val="Yantramanav Light"/>
    <w:panose1 w:val="02000000000000000000"/>
    <w:charset w:val="00"/>
    <w:family w:val="auto"/>
    <w:pitch w:val="variable"/>
    <w:sig w:usb0="8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20423" w14:textId="4E20DB95" w:rsidR="00E632A8" w:rsidRPr="007E640B" w:rsidRDefault="00165CB1" w:rsidP="007E640B">
    <w:pPr>
      <w:pStyle w:val="Body"/>
      <w:shd w:val="clear" w:color="auto" w:fill="FFFFFF"/>
      <w:spacing w:after="225"/>
      <w:jc w:val="both"/>
    </w:pPr>
    <w:r>
      <w:rPr>
        <w:rFonts w:ascii="Yantramanav Light" w:eastAsia="Yantramanav Light" w:hAnsi="Yantramanav Light" w:cs="Yantramanav Light"/>
        <w:noProof/>
      </w:rPr>
      <mc:AlternateContent>
        <mc:Choice Requires="wps">
          <w:drawing>
            <wp:anchor distT="152400" distB="152400" distL="152400" distR="152400" simplePos="0" relativeHeight="251663360" behindDoc="0" locked="0" layoutInCell="1" allowOverlap="1" wp14:anchorId="43AADF0A" wp14:editId="0D3B5C2D">
              <wp:simplePos x="0" y="0"/>
              <wp:positionH relativeFrom="margin">
                <wp:posOffset>6349</wp:posOffset>
              </wp:positionH>
              <wp:positionV relativeFrom="line">
                <wp:posOffset>495980</wp:posOffset>
              </wp:positionV>
              <wp:extent cx="5727701" cy="0"/>
              <wp:effectExtent l="0" t="0" r="0" b="0"/>
              <wp:wrapTopAndBottom distT="152400" distB="152400"/>
              <wp:docPr id="1073741831" name="officeArt object"/>
              <wp:cNvGraphicFramePr/>
              <a:graphic xmlns:a="http://schemas.openxmlformats.org/drawingml/2006/main">
                <a:graphicData uri="http://schemas.microsoft.com/office/word/2010/wordprocessingShape">
                  <wps:wsp>
                    <wps:cNvCnPr/>
                    <wps:spPr>
                      <a:xfrm>
                        <a:off x="0" y="0"/>
                        <a:ext cx="5727701" cy="0"/>
                      </a:xfrm>
                      <a:prstGeom prst="line">
                        <a:avLst/>
                      </a:prstGeom>
                      <a:noFill/>
                      <a:ln w="12700" cap="flat">
                        <a:solidFill>
                          <a:schemeClr val="accent4"/>
                        </a:solidFill>
                        <a:prstDash val="solid"/>
                        <a:miter lim="800000"/>
                      </a:ln>
                      <a:effectLst/>
                    </wps:spPr>
                    <wps:bodyPr/>
                  </wps:wsp>
                </a:graphicData>
              </a:graphic>
            </wp:anchor>
          </w:drawing>
        </mc:Choice>
        <mc:Fallback>
          <w:pict>
            <v:line w14:anchorId="4853FBFB" id="officeArt object" o:spid="_x0000_s1026" style="position:absolute;z-index:251663360;visibility:visible;mso-wrap-style:square;mso-wrap-distance-left:12pt;mso-wrap-distance-top:12pt;mso-wrap-distance-right:12pt;mso-wrap-distance-bottom:12pt;mso-position-horizontal:absolute;mso-position-horizontal-relative:margin;mso-position-vertical:absolute;mso-position-vertical-relative:line" from=".5pt,39.05pt" to="451.5pt,39.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" strokecolor="#ffc000 [3207]" strokeweight="1pt">
              <v:stroke joinstyle="miter"/>
              <w10:wrap type="topAndBottom" anchorx="margin" anchory="line"/>
            </v:line>
          </w:pict>
        </mc:Fallback>
      </mc:AlternateContent>
    </w:r>
    <w:r w:rsidR="00BA3B86">
      <w:rPr>
        <w:rFonts w:ascii="Yantramanav Light" w:eastAsia="Yantramanav Light" w:hAnsi="Yantramanav Light" w:cs="Yantramanav Light"/>
        <w:noProof/>
      </w:rPr>
      <w:drawing>
        <wp:anchor distT="152400" distB="152400" distL="152400" distR="152400" simplePos="0" relativeHeight="251661312" behindDoc="0" locked="0" layoutInCell="1" allowOverlap="1" wp14:anchorId="7A269882" wp14:editId="44D024AB">
          <wp:simplePos x="0" y="0"/>
          <wp:positionH relativeFrom="margin">
            <wp:posOffset>-1233805</wp:posOffset>
          </wp:positionH>
          <wp:positionV relativeFrom="line">
            <wp:posOffset>-8255</wp:posOffset>
          </wp:positionV>
          <wp:extent cx="1233905" cy="1233905"/>
          <wp:effectExtent l="0" t="0" r="0" b="0"/>
          <wp:wrapThrough wrapText="bothSides" distL="152400" distR="152400">
            <wp:wrapPolygon edited="1">
              <wp:start x="3883" y="3883"/>
              <wp:lineTo x="5339" y="3883"/>
              <wp:lineTo x="17151" y="4530"/>
              <wp:lineTo x="5339" y="4530"/>
              <wp:lineTo x="17151" y="16342"/>
              <wp:lineTo x="17151" y="4530"/>
              <wp:lineTo x="5339" y="3883"/>
              <wp:lineTo x="17717" y="3883"/>
              <wp:lineTo x="17555" y="17636"/>
              <wp:lineTo x="3883" y="3883"/>
            </wp:wrapPolygon>
          </wp:wrapThrough>
          <wp:docPr id="1073741832"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32" name="officeArt object" descr="Icon&#10;&#10;Description automatically generated"/>
                  <pic:cNvPicPr>
                    <a:picLocks noChangeAspect="1"/>
                  </pic:cNvPicPr>
                </pic:nvPicPr>
                <pic:blipFill>
                  <a:blip r:embed="rId1">
                    <a:alphaModFix amt="38790"/>
                  </a:blip>
                  <a:stretch>
                    <a:fillRect/>
                  </a:stretch>
                </pic:blipFill>
                <pic:spPr>
                  <a:xfrm>
                    <a:off x="0" y="0"/>
                    <a:ext cx="1233905" cy="1233905"/>
                  </a:xfrm>
                  <a:prstGeom prst="rect">
                    <a:avLst/>
                  </a:prstGeom>
                  <a:ln w="12700" cap="flat">
                    <a:noFill/>
                    <a:miter lim="400000"/>
                  </a:ln>
                  <a:effectLst/>
                </pic:spPr>
              </pic:pic>
            </a:graphicData>
          </a:graphic>
        </wp:anchor>
      </w:drawing>
    </w:r>
    <w:r w:rsidR="0067187A">
      <w:rPr>
        <w:rFonts w:ascii="Yantramanav Light" w:eastAsia="Yantramanav Light" w:hAnsi="Yantramanav Light" w:cs="Yantramanav Light"/>
        <w:sz w:val="20"/>
        <w:szCs w:val="20"/>
        <w:shd w:val="clear" w:color="auto" w:fill="FFFFFF"/>
        <w:lang w:val="en-US"/>
      </w:rPr>
      <w:tab/>
    </w:r>
    <w:r w:rsidR="0067187A">
      <w:rPr>
        <w:rFonts w:ascii="Yantramanav Light" w:eastAsia="Yantramanav Light" w:hAnsi="Yantramanav Light" w:cs="Yantramanav Light"/>
        <w:sz w:val="20"/>
        <w:szCs w:val="20"/>
        <w:shd w:val="clear" w:color="auto" w:fill="FFFFFF"/>
        <w:lang w:val="en-US"/>
      </w:rPr>
      <w:tab/>
    </w:r>
    <w:r w:rsidR="0067187A">
      <w:rPr>
        <w:rFonts w:ascii="Yantramanav Bold" w:eastAsia="Yantramanav Bold" w:hAnsi="Yantramanav Bold" w:cs="Yantramanav Bold"/>
        <w:sz w:val="20"/>
        <w:szCs w:val="20"/>
        <w:shd w:val="clear" w:color="auto" w:fill="FFFFFF"/>
      </w:rPr>
      <w:tab/>
    </w:r>
    <w:r w:rsidR="0067187A">
      <w:rPr>
        <w:rFonts w:ascii="Yantramanav Bold" w:eastAsia="Yantramanav Bold" w:hAnsi="Yantramanav Bold" w:cs="Yantramanav Bold"/>
        <w:sz w:val="20"/>
        <w:szCs w:val="20"/>
        <w:shd w:val="clear" w:color="auto" w:fill="FFFFFF"/>
      </w:rPr>
      <w:tab/>
    </w:r>
    <w:r w:rsidR="0067187A">
      <w:rPr>
        <w:rFonts w:ascii="Yantramanav Bold" w:eastAsia="Yantramanav Bold" w:hAnsi="Yantramanav Bold" w:cs="Yantramanav Bold"/>
        <w:sz w:val="20"/>
        <w:szCs w:val="20"/>
        <w:shd w:val="clear" w:color="auto" w:fill="FFFFFF"/>
      </w:rPr>
      <w:tab/>
    </w:r>
  </w:p>
  <w:p w14:paraId="0165B2FF" w14:textId="3EFE9D4B" w:rsidR="00E632A8" w:rsidRDefault="00400CA9" w:rsidP="007E640B">
    <w:pPr>
      <w:pStyle w:val="Body"/>
      <w:jc w:val="center"/>
      <w:rPr>
        <w:rFonts w:ascii="Yantramanav Bold" w:eastAsia="Yantramanav Bold" w:hAnsi="Yantramanav Bold" w:cs="Yantramanav Bold"/>
        <w:sz w:val="20"/>
        <w:szCs w:val="20"/>
        <w:shd w:val="clear" w:color="auto" w:fill="FFFFFF"/>
      </w:rPr>
    </w:pPr>
    <w:hyperlink r:id="rId2" w:history="1">
      <w:r w:rsidR="007E640B" w:rsidRPr="006F27A8">
        <w:rPr>
          <w:rStyle w:val="Hyperlink"/>
        </w:rPr>
        <w:t>www.smartrecoveryinternational.org</w:t>
      </w:r>
    </w:hyperlink>
  </w:p>
  <w:p w14:paraId="359092EA" w14:textId="77777777" w:rsidR="00E632A8" w:rsidRDefault="00E632A8">
    <w:pPr>
      <w:pStyle w:val="Bod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97740" w14:textId="77777777" w:rsidR="00400CA9" w:rsidRDefault="00400CA9">
      <w:r>
        <w:separator/>
      </w:r>
    </w:p>
  </w:footnote>
  <w:footnote w:type="continuationSeparator" w:id="0">
    <w:p w14:paraId="287CD0CA" w14:textId="77777777" w:rsidR="00400CA9" w:rsidRDefault="00400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685A8" w14:textId="0E36BA28" w:rsidR="00E632A8" w:rsidRDefault="00BA3B86">
    <w:pPr>
      <w:pStyle w:val="Header"/>
      <w:tabs>
        <w:tab w:val="clear" w:pos="9360"/>
        <w:tab w:val="right" w:pos="9000"/>
      </w:tabs>
      <w:jc w:val="center"/>
    </w:pPr>
    <w:r>
      <w:rPr>
        <w:rFonts w:ascii="Yantramanav Bold" w:eastAsia="Yantramanav Bold" w:hAnsi="Yantramanav Bold" w:cs="Yantramanav Bold"/>
        <w:noProof/>
        <w:sz w:val="20"/>
        <w:szCs w:val="20"/>
        <w:shd w:val="clear" w:color="auto" w:fill="FFFFFF"/>
      </w:rPr>
      <w:drawing>
        <wp:anchor distT="152400" distB="152400" distL="152400" distR="152400" simplePos="0" relativeHeight="251659264" behindDoc="0" locked="0" layoutInCell="1" allowOverlap="1" wp14:anchorId="39E3B79B" wp14:editId="6490461A">
          <wp:simplePos x="0" y="0"/>
          <wp:positionH relativeFrom="margin">
            <wp:posOffset>5808133</wp:posOffset>
          </wp:positionH>
          <wp:positionV relativeFrom="page">
            <wp:posOffset>228600</wp:posOffset>
          </wp:positionV>
          <wp:extent cx="1737420" cy="1737420"/>
          <wp:effectExtent l="0" t="0" r="0" b="0"/>
          <wp:wrapThrough wrapText="bothSides" distL="152400" distR="152400">
            <wp:wrapPolygon edited="1">
              <wp:start x="10760" y="2508"/>
              <wp:lineTo x="18849" y="19092"/>
              <wp:lineTo x="14966" y="18930"/>
              <wp:lineTo x="10760" y="10760"/>
              <wp:lineTo x="6472" y="19092"/>
              <wp:lineTo x="2751" y="19011"/>
              <wp:lineTo x="10760" y="2508"/>
            </wp:wrapPolygon>
          </wp:wrapThrough>
          <wp:docPr id="1" name="officeArt object"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officeArt object" descr="Icon&#10;&#10;Description automatically generated"/>
                  <pic:cNvPicPr>
                    <a:picLocks noChangeAspect="1"/>
                  </pic:cNvPicPr>
                </pic:nvPicPr>
                <pic:blipFill>
                  <a:blip r:embed="rId1">
                    <a:alphaModFix amt="30290"/>
                  </a:blip>
                  <a:stretch>
                    <a:fillRect/>
                  </a:stretch>
                </pic:blipFill>
                <pic:spPr>
                  <a:xfrm>
                    <a:off x="0" y="0"/>
                    <a:ext cx="1737420" cy="173742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93E93"/>
    <w:multiLevelType w:val="hybridMultilevel"/>
    <w:tmpl w:val="6B38C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050CB1"/>
    <w:multiLevelType w:val="hybridMultilevel"/>
    <w:tmpl w:val="0C3E1AC6"/>
    <w:lvl w:ilvl="0" w:tplc="9DB25EA4">
      <w:start w:val="1"/>
      <w:numFmt w:val="decimal"/>
      <w:lvlText w:val="(%1)"/>
      <w:lvlJc w:val="left"/>
      <w:pPr>
        <w:ind w:left="720" w:hanging="360"/>
      </w:pPr>
      <w:rPr>
        <w:rFonts w:asciiTheme="minorHAnsi" w:eastAsiaTheme="minorHAnsi" w:hAnsiTheme="minorHAnsi" w:cstheme="minorBidi" w:hint="default"/>
        <w:color w:val="45494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2A8"/>
    <w:rsid w:val="000B3F57"/>
    <w:rsid w:val="00165CB1"/>
    <w:rsid w:val="001B0253"/>
    <w:rsid w:val="003C122E"/>
    <w:rsid w:val="00400CA9"/>
    <w:rsid w:val="00586374"/>
    <w:rsid w:val="0061467C"/>
    <w:rsid w:val="0067187A"/>
    <w:rsid w:val="006945FC"/>
    <w:rsid w:val="00767CF0"/>
    <w:rsid w:val="007E640B"/>
    <w:rsid w:val="00BA3B86"/>
    <w:rsid w:val="00E632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F85B8"/>
  <w15:docId w15:val="{21839BAF-39B8-FB42-9140-FF301551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customStyle="1" w:styleId="Body">
    <w:name w:val="Body"/>
    <w:rPr>
      <w:rFonts w:ascii="Calibri" w:eastAsia="Calibri" w:hAnsi="Calibri" w:cs="Calibri"/>
      <w:color w:val="000000"/>
      <w:sz w:val="24"/>
      <w:szCs w:val="24"/>
      <w:u w:color="000000"/>
      <w14:textOutline w14:w="0" w14:cap="flat" w14:cmpd="sng" w14:algn="ctr">
        <w14:noFill/>
        <w14:prstDash w14:val="solid"/>
        <w14:bevel/>
      </w14:textOutline>
    </w:rPr>
  </w:style>
  <w:style w:type="character" w:customStyle="1" w:styleId="Hyperlink0">
    <w:name w:val="Hyperlink.0"/>
    <w:basedOn w:val="Hyperlink"/>
    <w:rPr>
      <w:outline w:val="0"/>
      <w:color w:val="0563C1"/>
      <w:u w:val="single" w:color="0563C1"/>
    </w:rPr>
  </w:style>
  <w:style w:type="paragraph" w:styleId="Caption">
    <w:name w:val="caption"/>
    <w:pPr>
      <w:suppressAutoHyphens/>
      <w:outlineLvl w:val="0"/>
    </w:pPr>
    <w:rPr>
      <w:rFonts w:ascii="Calibri" w:eastAsia="Calibri" w:hAnsi="Calibri" w:cs="Calibri"/>
      <w:color w:val="000000"/>
      <w:sz w:val="36"/>
      <w:szCs w:val="36"/>
      <w:lang w:val="en-US"/>
      <w14:textOutline w14:w="0" w14:cap="flat" w14:cmpd="sng" w14:algn="ctr">
        <w14:noFill/>
        <w14:prstDash w14:val="solid"/>
        <w14:bevel/>
      </w14:textOutline>
    </w:rPr>
  </w:style>
  <w:style w:type="paragraph" w:styleId="NormalWeb">
    <w:name w:val="Normal (Web)"/>
    <w:uiPriority w:val="99"/>
    <w:pPr>
      <w:spacing w:before="100" w:after="100"/>
    </w:pPr>
    <w:rPr>
      <w:rFonts w:cs="Arial Unicode MS"/>
      <w:color w:val="000000"/>
      <w:sz w:val="24"/>
      <w:szCs w:val="24"/>
      <w:u w:color="000000"/>
      <w:lang w:val="en-US"/>
      <w14:textOutline w14:w="0" w14:cap="flat" w14:cmpd="sng" w14:algn="ctr">
        <w14:noFill/>
        <w14:prstDash w14:val="solid"/>
        <w14:bevel/>
      </w14:textOutline>
    </w:rPr>
  </w:style>
  <w:style w:type="paragraph" w:styleId="Footer">
    <w:name w:val="footer"/>
    <w:basedOn w:val="Normal"/>
    <w:link w:val="FooterChar"/>
    <w:uiPriority w:val="99"/>
    <w:unhideWhenUsed/>
    <w:rsid w:val="00BA3B86"/>
    <w:pPr>
      <w:tabs>
        <w:tab w:val="center" w:pos="4680"/>
        <w:tab w:val="right" w:pos="9360"/>
      </w:tabs>
    </w:pPr>
  </w:style>
  <w:style w:type="character" w:customStyle="1" w:styleId="FooterChar">
    <w:name w:val="Footer Char"/>
    <w:basedOn w:val="DefaultParagraphFont"/>
    <w:link w:val="Footer"/>
    <w:uiPriority w:val="99"/>
    <w:rsid w:val="00BA3B86"/>
    <w:rPr>
      <w:sz w:val="24"/>
      <w:szCs w:val="24"/>
      <w:lang w:val="en-US" w:eastAsia="en-US"/>
    </w:rPr>
  </w:style>
  <w:style w:type="character" w:styleId="CommentReference">
    <w:name w:val="annotation reference"/>
    <w:uiPriority w:val="99"/>
    <w:semiHidden/>
    <w:unhideWhenUsed/>
    <w:rsid w:val="007E640B"/>
    <w:rPr>
      <w:sz w:val="16"/>
      <w:szCs w:val="16"/>
    </w:rPr>
  </w:style>
  <w:style w:type="character" w:styleId="UnresolvedMention">
    <w:name w:val="Unresolved Mention"/>
    <w:basedOn w:val="DefaultParagraphFont"/>
    <w:uiPriority w:val="99"/>
    <w:semiHidden/>
    <w:unhideWhenUsed/>
    <w:rsid w:val="007E640B"/>
    <w:rPr>
      <w:color w:val="605E5C"/>
      <w:shd w:val="clear" w:color="auto" w:fill="E1DFDD"/>
    </w:rPr>
  </w:style>
  <w:style w:type="character" w:styleId="FollowedHyperlink">
    <w:name w:val="FollowedHyperlink"/>
    <w:basedOn w:val="DefaultParagraphFont"/>
    <w:uiPriority w:val="99"/>
    <w:semiHidden/>
    <w:unhideWhenUsed/>
    <w:rsid w:val="007E640B"/>
    <w:rPr>
      <w:color w:val="FF00FF" w:themeColor="followedHyperlink"/>
      <w:u w:val="single"/>
    </w:rPr>
  </w:style>
  <w:style w:type="paragraph" w:styleId="ListParagraph">
    <w:name w:val="List Paragraph"/>
    <w:basedOn w:val="Normal"/>
    <w:uiPriority w:val="34"/>
    <w:qFormat/>
    <w:rsid w:val="0058637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bdr w:val="none" w:sz="0" w:space="0" w:color="auto"/>
      <w:lang w:val="en-AU"/>
    </w:rPr>
  </w:style>
  <w:style w:type="character" w:customStyle="1" w:styleId="s-report-detailspublication-detailstitle">
    <w:name w:val="s-report-details__publication-details__title"/>
    <w:basedOn w:val="DefaultParagraphFont"/>
    <w:rsid w:val="00586374"/>
  </w:style>
  <w:style w:type="character" w:customStyle="1" w:styleId="sr-only">
    <w:name w:val="sr-only"/>
    <w:basedOn w:val="DefaultParagraphFont"/>
    <w:rsid w:val="005863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quit.org.uk/health-professionals/training/" TargetMode="External"/><Relationship Id="rId13" Type="http://schemas.openxmlformats.org/officeDocument/2006/relationships/hyperlink" Target="https://www.tobaccoinaustralia.org.au/chapter-7-cessation/7-12-smoking-and-mental-health" TargetMode="External"/><Relationship Id="rId3" Type="http://schemas.openxmlformats.org/officeDocument/2006/relationships/settings" Target="settings.xml"/><Relationship Id="rId7" Type="http://schemas.openxmlformats.org/officeDocument/2006/relationships/hyperlink" Target="https://www.youtube.com/watch?v=1V6iDOQ63Bs" TargetMode="External"/><Relationship Id="rId12" Type="http://schemas.openxmlformats.org/officeDocument/2006/relationships/hyperlink" Target="https://www.tobaccoinaustralia.org.au/chapter-1-prevalence/1-10-prevalence-of-smoking-in-other-high-risk-sub-"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25816/c9x6-gy4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quit.org.au/resources/quit-education/quit-training/" TargetMode="External"/><Relationship Id="rId4" Type="http://schemas.openxmlformats.org/officeDocument/2006/relationships/webSettings" Target="webSettings.xml"/><Relationship Id="rId9" Type="http://schemas.openxmlformats.org/officeDocument/2006/relationships/hyperlink" Target="https://www.naquitline.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martrecoveryinternational.org"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 McCreanor</cp:lastModifiedBy>
  <cp:revision>2</cp:revision>
  <dcterms:created xsi:type="dcterms:W3CDTF">2021-09-02T03:42:00Z</dcterms:created>
  <dcterms:modified xsi:type="dcterms:W3CDTF">2021-09-02T03:42:00Z</dcterms:modified>
</cp:coreProperties>
</file>